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1EE5" w14:textId="77777777" w:rsidR="00F10A6A" w:rsidRPr="00EA1248" w:rsidRDefault="00F10A6A" w:rsidP="00F10A6A">
      <w:pPr>
        <w:rPr>
          <w:b/>
          <w:bCs/>
        </w:rPr>
      </w:pPr>
      <w:r w:rsidRPr="00EA1248">
        <w:rPr>
          <w:b/>
          <w:bCs/>
        </w:rPr>
        <w:t>A survey to explore the reasons for non-renewal of membership in Canterbury and District u3a 2026</w:t>
      </w:r>
    </w:p>
    <w:p w14:paraId="17E3032C" w14:textId="77777777" w:rsidR="00F10A6A" w:rsidRDefault="00F10A6A" w:rsidP="00F10A6A"/>
    <w:p w14:paraId="7AFD6980" w14:textId="77777777" w:rsidR="00F10A6A" w:rsidRPr="00EA1248" w:rsidRDefault="00F10A6A" w:rsidP="00F10A6A">
      <w:pPr>
        <w:rPr>
          <w:b/>
          <w:bCs/>
        </w:rPr>
      </w:pPr>
      <w:r w:rsidRPr="00EA1248">
        <w:rPr>
          <w:b/>
          <w:bCs/>
        </w:rPr>
        <w:t>Background</w:t>
      </w:r>
    </w:p>
    <w:p w14:paraId="66C54E61" w14:textId="16C53DB4" w:rsidR="00F10A6A" w:rsidRDefault="00F10A6A" w:rsidP="00F10A6A">
      <w:r>
        <w:t xml:space="preserve">At Canterbury and District u3a’s Annual General Meeting in 2024 it was noted that a considerable number of individuals were not renewing their membership and an online survey was set up by the u3a’s research group, launching in January 2025, to find out the reasons for this. The resulting report, including an extensive literature review, can be found on the national u3a research database at: </w:t>
      </w:r>
      <w:hyperlink r:id="rId8" w:history="1">
        <w:r w:rsidR="000B50A7" w:rsidRPr="000B50A7">
          <w:rPr>
            <w:rStyle w:val="Hyperlink"/>
          </w:rPr>
          <w:t>2025 survey</w:t>
        </w:r>
      </w:hyperlink>
      <w:r>
        <w:t xml:space="preserve">. Although we found </w:t>
      </w:r>
      <w:proofErr w:type="gramStart"/>
      <w:r>
        <w:t>a number of</w:t>
      </w:r>
      <w:proofErr w:type="gramEnd"/>
      <w:r>
        <w:t xml:space="preserve"> different reasons for non-renewal, comments were generally positive and the findings indicated issues which were not readily amenable to change. A few recommendations were made.</w:t>
      </w:r>
    </w:p>
    <w:p w14:paraId="3A5CDB3F" w14:textId="2206E5C6" w:rsidR="00F10A6A" w:rsidRDefault="00F10A6A" w:rsidP="00F10A6A">
      <w:r>
        <w:t xml:space="preserve">The committee agreed that it would be useful to repeat the survey in 2026 to look at trends and establish if the reasons given for non-renewal continued. We decided to repeat the survey questions and to keep the methods of data collection and analysis largely unchanged. As previously, the data collection coincided with the annual renewal reminder email circulated to all members by the membership team, with a link to the anonymous questionnaire. The membership team sent out one reminder before the survey was closed on 13th March, the day </w:t>
      </w:r>
      <w:r w:rsidR="00F32533">
        <w:t>designated by the membership team as the</w:t>
      </w:r>
      <w:r>
        <w:t xml:space="preserve"> deadline for renewal.</w:t>
      </w:r>
      <w:r w:rsidR="00F32533">
        <w:t xml:space="preserve"> Th</w:t>
      </w:r>
      <w:r w:rsidR="00314520">
        <w:t>is</w:t>
      </w:r>
      <w:r w:rsidR="00F32533">
        <w:t xml:space="preserve"> date is largely governed by the date of the AGM in April, since lapsed members are not entitled to vote at th</w:t>
      </w:r>
      <w:r w:rsidR="00314520">
        <w:t>at</w:t>
      </w:r>
      <w:r w:rsidR="00F32533">
        <w:t xml:space="preserve"> meeting. However, those renewing between the </w:t>
      </w:r>
      <w:proofErr w:type="gramStart"/>
      <w:r w:rsidR="00F32533">
        <w:t>13</w:t>
      </w:r>
      <w:r w:rsidR="00F32533" w:rsidRPr="00F32533">
        <w:rPr>
          <w:vertAlign w:val="superscript"/>
        </w:rPr>
        <w:t>th</w:t>
      </w:r>
      <w:proofErr w:type="gramEnd"/>
      <w:r w:rsidR="00F32533">
        <w:t xml:space="preserve"> March cut-off and the AGM (8</w:t>
      </w:r>
      <w:r w:rsidR="00F32533" w:rsidRPr="00F32533">
        <w:rPr>
          <w:vertAlign w:val="superscript"/>
        </w:rPr>
        <w:t>th</w:t>
      </w:r>
      <w:r w:rsidR="00F32533">
        <w:t xml:space="preserve"> April</w:t>
      </w:r>
      <w:r w:rsidR="00314520">
        <w:t xml:space="preserve"> in 2026</w:t>
      </w:r>
      <w:r w:rsidR="00F32533">
        <w:t>) are counted as having met the deadline</w:t>
      </w:r>
    </w:p>
    <w:p w14:paraId="1753CAF8" w14:textId="210BFB9A" w:rsidR="00F10A6A" w:rsidRDefault="00F10A6A" w:rsidP="00F10A6A">
      <w:r>
        <w:t xml:space="preserve">The analysis is presented largely in tabulated form to enable comparison with the 2025 data. Free text comments are </w:t>
      </w:r>
      <w:r w:rsidR="00882296">
        <w:t>summarised within the tables</w:t>
      </w:r>
      <w:r w:rsidR="00535A2E">
        <w:t xml:space="preserve"> or the main text.</w:t>
      </w:r>
    </w:p>
    <w:p w14:paraId="049E3FB9" w14:textId="77777777" w:rsidR="00F10A6A" w:rsidRPr="00EA1248" w:rsidRDefault="00F10A6A" w:rsidP="00F10A6A">
      <w:pPr>
        <w:rPr>
          <w:b/>
          <w:bCs/>
        </w:rPr>
      </w:pPr>
      <w:r w:rsidRPr="00EA1248">
        <w:rPr>
          <w:b/>
          <w:bCs/>
        </w:rPr>
        <w:t>Findings</w:t>
      </w:r>
    </w:p>
    <w:p w14:paraId="45FF5574" w14:textId="4CE26595" w:rsidR="00F10A6A" w:rsidRDefault="00F10A6A" w:rsidP="00F10A6A">
      <w:r>
        <w:t>The overall response rate was 17% (n=42) of those not renewing (n=244) after one reminder</w:t>
      </w:r>
      <w:r w:rsidR="00F32533">
        <w:t xml:space="preserve"> by 13</w:t>
      </w:r>
      <w:r w:rsidR="00F32533" w:rsidRPr="00A7577C">
        <w:rPr>
          <w:vertAlign w:val="superscript"/>
        </w:rPr>
        <w:t>th</w:t>
      </w:r>
      <w:r w:rsidR="00F32533">
        <w:t xml:space="preserve"> March</w:t>
      </w:r>
      <w:r>
        <w:t xml:space="preserve">. </w:t>
      </w:r>
      <w:r w:rsidR="00F32533">
        <w:t>The figure was augmented by another 19 people renewing before the AGM, giving a final response rate of 18.6% of non-</w:t>
      </w:r>
      <w:proofErr w:type="spellStart"/>
      <w:r w:rsidR="00F32533">
        <w:t>renewers</w:t>
      </w:r>
      <w:proofErr w:type="spellEnd"/>
      <w:r w:rsidR="00F32533">
        <w:t xml:space="preserve"> (n=</w:t>
      </w:r>
      <w:r w:rsidR="00A7577C">
        <w:t xml:space="preserve">225). </w:t>
      </w:r>
      <w:r>
        <w:t>These figures represent a lower response rate than the previous year (see Table 1</w:t>
      </w:r>
      <w:proofErr w:type="gramStart"/>
      <w:r>
        <w:t>)</w:t>
      </w:r>
      <w:proofErr w:type="gramEnd"/>
      <w:r>
        <w:t xml:space="preserve"> but this could be accounted for partly by the fact that only one reminder was sent as opposed to the additional post-deadline reminder sent the previous year. In addition</w:t>
      </w:r>
      <w:r w:rsidR="004C0372">
        <w:t>,</w:t>
      </w:r>
      <w:r>
        <w:t xml:space="preserve"> some 16 individuals phone</w:t>
      </w:r>
      <w:r w:rsidR="00B20FAB">
        <w:t>d</w:t>
      </w:r>
      <w:r>
        <w:t xml:space="preserve"> the membership team expressing their reasons. While these cannot be included in the final calculation (since we don’t know whether they also completed a questionnaire or not) the categories generally flagged up no new issues, apart from noting 3 deceased members.</w:t>
      </w:r>
    </w:p>
    <w:p w14:paraId="6F7E1449" w14:textId="77777777" w:rsidR="00F10A6A" w:rsidRDefault="00F10A6A" w:rsidP="00F10A6A"/>
    <w:tbl>
      <w:tblPr>
        <w:tblStyle w:val="TableGrid"/>
        <w:tblW w:w="0" w:type="auto"/>
        <w:tblLook w:val="04A0" w:firstRow="1" w:lastRow="0" w:firstColumn="1" w:lastColumn="0" w:noHBand="0" w:noVBand="1"/>
      </w:tblPr>
      <w:tblGrid>
        <w:gridCol w:w="2689"/>
        <w:gridCol w:w="2976"/>
      </w:tblGrid>
      <w:tr w:rsidR="00F10A6A" w14:paraId="294F3677" w14:textId="77777777" w:rsidTr="00A319B1">
        <w:tc>
          <w:tcPr>
            <w:tcW w:w="2689" w:type="dxa"/>
          </w:tcPr>
          <w:p w14:paraId="51B253C2" w14:textId="504BC03A" w:rsidR="00F10A6A" w:rsidRDefault="00F10A6A" w:rsidP="00A319B1">
            <w:r>
              <w:lastRenderedPageBreak/>
              <w:t>2025</w:t>
            </w:r>
          </w:p>
          <w:p w14:paraId="41442107" w14:textId="77777777" w:rsidR="00F10A6A" w:rsidRDefault="00F10A6A" w:rsidP="00A319B1"/>
        </w:tc>
        <w:tc>
          <w:tcPr>
            <w:tcW w:w="2976" w:type="dxa"/>
          </w:tcPr>
          <w:p w14:paraId="6DB3E46E" w14:textId="077155F6" w:rsidR="00F10A6A" w:rsidRDefault="00F10A6A" w:rsidP="00A319B1">
            <w:r>
              <w:t xml:space="preserve"> 2026</w:t>
            </w:r>
          </w:p>
        </w:tc>
      </w:tr>
      <w:tr w:rsidR="00F10A6A" w14:paraId="5AB88771" w14:textId="77777777" w:rsidTr="00A319B1">
        <w:tc>
          <w:tcPr>
            <w:tcW w:w="2689" w:type="dxa"/>
          </w:tcPr>
          <w:p w14:paraId="5EE93949" w14:textId="77777777" w:rsidR="00F10A6A" w:rsidRDefault="00F10A6A" w:rsidP="00A319B1">
            <w:r>
              <w:t>25.5%</w:t>
            </w:r>
          </w:p>
          <w:p w14:paraId="34479F5B" w14:textId="77777777" w:rsidR="00F10A6A" w:rsidRDefault="00F10A6A" w:rsidP="00A319B1">
            <w:r>
              <w:t>(n=49)</w:t>
            </w:r>
          </w:p>
          <w:p w14:paraId="3AB926DF" w14:textId="77777777" w:rsidR="00F10A6A" w:rsidRDefault="00F10A6A" w:rsidP="00A319B1"/>
        </w:tc>
        <w:tc>
          <w:tcPr>
            <w:tcW w:w="2976" w:type="dxa"/>
          </w:tcPr>
          <w:p w14:paraId="6C15176B" w14:textId="69A8B1C4" w:rsidR="00F10A6A" w:rsidRDefault="00E9297D" w:rsidP="00A319B1">
            <w:r>
              <w:t>18.6</w:t>
            </w:r>
            <w:r w:rsidR="00F10A6A">
              <w:t>%</w:t>
            </w:r>
          </w:p>
          <w:p w14:paraId="00305EFC" w14:textId="77777777" w:rsidR="00F10A6A" w:rsidRDefault="00F10A6A" w:rsidP="00A319B1">
            <w:r>
              <w:t>(n=42)</w:t>
            </w:r>
          </w:p>
        </w:tc>
      </w:tr>
    </w:tbl>
    <w:p w14:paraId="7430E619" w14:textId="2E36B3F6" w:rsidR="00F10A6A" w:rsidRDefault="00EA1248" w:rsidP="00F10A6A">
      <w:r>
        <w:t>Table 1: Response rate</w:t>
      </w:r>
    </w:p>
    <w:p w14:paraId="0855642E" w14:textId="0F4C67B3" w:rsidR="00A14095" w:rsidRPr="00DB0058" w:rsidRDefault="00A14095" w:rsidP="00F10A6A">
      <w:pPr>
        <w:rPr>
          <w:b/>
          <w:bCs/>
        </w:rPr>
      </w:pPr>
      <w:r w:rsidRPr="00DB0058">
        <w:rPr>
          <w:b/>
          <w:bCs/>
        </w:rPr>
        <w:t>Length of membership of Canterbury and District u3a</w:t>
      </w:r>
    </w:p>
    <w:tbl>
      <w:tblPr>
        <w:tblStyle w:val="TableGrid"/>
        <w:tblW w:w="0" w:type="auto"/>
        <w:tblLook w:val="04A0" w:firstRow="1" w:lastRow="0" w:firstColumn="1" w:lastColumn="0" w:noHBand="0" w:noVBand="1"/>
      </w:tblPr>
      <w:tblGrid>
        <w:gridCol w:w="3128"/>
        <w:gridCol w:w="2944"/>
        <w:gridCol w:w="2944"/>
      </w:tblGrid>
      <w:tr w:rsidR="00A14095" w14:paraId="1C6E93AE" w14:textId="77777777" w:rsidTr="00A14095">
        <w:tc>
          <w:tcPr>
            <w:tcW w:w="3128" w:type="dxa"/>
          </w:tcPr>
          <w:p w14:paraId="45B901A5" w14:textId="77EF03B7" w:rsidR="00A14095" w:rsidRDefault="00BF3801" w:rsidP="00F10A6A">
            <w:r>
              <w:t>Length of time</w:t>
            </w:r>
          </w:p>
        </w:tc>
        <w:tc>
          <w:tcPr>
            <w:tcW w:w="2944" w:type="dxa"/>
          </w:tcPr>
          <w:p w14:paraId="2070EB5E" w14:textId="3DF22E92" w:rsidR="00A14095" w:rsidRDefault="00A14095" w:rsidP="00F10A6A">
            <w:r>
              <w:t>2025</w:t>
            </w:r>
          </w:p>
        </w:tc>
        <w:tc>
          <w:tcPr>
            <w:tcW w:w="2944" w:type="dxa"/>
          </w:tcPr>
          <w:p w14:paraId="6F7722B9" w14:textId="77777777" w:rsidR="00A14095" w:rsidRDefault="00A14095" w:rsidP="00F10A6A">
            <w:r>
              <w:t>2026</w:t>
            </w:r>
          </w:p>
          <w:p w14:paraId="6580E218" w14:textId="1E00E54E" w:rsidR="00683D20" w:rsidRDefault="00683D20" w:rsidP="00F10A6A"/>
        </w:tc>
      </w:tr>
      <w:tr w:rsidR="00A14095" w14:paraId="095475A9" w14:textId="77777777" w:rsidTr="00A14095">
        <w:tc>
          <w:tcPr>
            <w:tcW w:w="3128" w:type="dxa"/>
          </w:tcPr>
          <w:p w14:paraId="59242F55" w14:textId="4D6D2014" w:rsidR="00A14095" w:rsidRDefault="00A14095" w:rsidP="00F10A6A">
            <w:r>
              <w:t>1 year or less</w:t>
            </w:r>
          </w:p>
        </w:tc>
        <w:tc>
          <w:tcPr>
            <w:tcW w:w="2944" w:type="dxa"/>
          </w:tcPr>
          <w:p w14:paraId="1B7E0C8A" w14:textId="67B739FF" w:rsidR="00A14095" w:rsidRDefault="00A14095" w:rsidP="00F10A6A">
            <w:r>
              <w:t>31%</w:t>
            </w:r>
          </w:p>
        </w:tc>
        <w:tc>
          <w:tcPr>
            <w:tcW w:w="2944" w:type="dxa"/>
          </w:tcPr>
          <w:p w14:paraId="5C38C7C3" w14:textId="57B6ABDC" w:rsidR="00A14095" w:rsidRDefault="00683D20" w:rsidP="00F10A6A">
            <w:r>
              <w:t>40.5%</w:t>
            </w:r>
          </w:p>
        </w:tc>
      </w:tr>
      <w:tr w:rsidR="00A14095" w14:paraId="6BD140E2" w14:textId="77777777" w:rsidTr="00A14095">
        <w:tc>
          <w:tcPr>
            <w:tcW w:w="3128" w:type="dxa"/>
          </w:tcPr>
          <w:p w14:paraId="08328481" w14:textId="053BEF0B" w:rsidR="00A14095" w:rsidRDefault="00A14095" w:rsidP="00F10A6A">
            <w:r>
              <w:t>1+ to 5 years</w:t>
            </w:r>
          </w:p>
        </w:tc>
        <w:tc>
          <w:tcPr>
            <w:tcW w:w="2944" w:type="dxa"/>
          </w:tcPr>
          <w:p w14:paraId="0707529C" w14:textId="508DD21A" w:rsidR="00A14095" w:rsidRDefault="00A14095" w:rsidP="00F10A6A">
            <w:r>
              <w:t>25%</w:t>
            </w:r>
          </w:p>
        </w:tc>
        <w:tc>
          <w:tcPr>
            <w:tcW w:w="2944" w:type="dxa"/>
          </w:tcPr>
          <w:p w14:paraId="1511ED82" w14:textId="08EBA7E8" w:rsidR="00A14095" w:rsidRDefault="00683D20" w:rsidP="00F10A6A">
            <w:r>
              <w:t>40.5%</w:t>
            </w:r>
          </w:p>
        </w:tc>
      </w:tr>
      <w:tr w:rsidR="00A14095" w14:paraId="4E869F89" w14:textId="77777777" w:rsidTr="00A14095">
        <w:tc>
          <w:tcPr>
            <w:tcW w:w="3128" w:type="dxa"/>
          </w:tcPr>
          <w:p w14:paraId="55B301D5" w14:textId="016C8D5B" w:rsidR="00A14095" w:rsidRDefault="00A14095" w:rsidP="00F10A6A">
            <w:r>
              <w:t>5+ to 10 years</w:t>
            </w:r>
          </w:p>
        </w:tc>
        <w:tc>
          <w:tcPr>
            <w:tcW w:w="2944" w:type="dxa"/>
          </w:tcPr>
          <w:p w14:paraId="6D4C7F84" w14:textId="49480ED9" w:rsidR="00A14095" w:rsidRDefault="00A14095" w:rsidP="00F10A6A">
            <w:r>
              <w:t>25%</w:t>
            </w:r>
          </w:p>
        </w:tc>
        <w:tc>
          <w:tcPr>
            <w:tcW w:w="2944" w:type="dxa"/>
          </w:tcPr>
          <w:p w14:paraId="4F5A193A" w14:textId="5CFEFCCB" w:rsidR="00A14095" w:rsidRDefault="00683D20" w:rsidP="00F10A6A">
            <w:r>
              <w:t>7%</w:t>
            </w:r>
          </w:p>
        </w:tc>
      </w:tr>
      <w:tr w:rsidR="00A14095" w14:paraId="3449D223" w14:textId="77777777" w:rsidTr="00A14095">
        <w:tc>
          <w:tcPr>
            <w:tcW w:w="3128" w:type="dxa"/>
          </w:tcPr>
          <w:p w14:paraId="1DA31FF7" w14:textId="68CF8F9B" w:rsidR="00A14095" w:rsidRDefault="00A14095" w:rsidP="00F10A6A">
            <w:r>
              <w:t>10+ years</w:t>
            </w:r>
          </w:p>
        </w:tc>
        <w:tc>
          <w:tcPr>
            <w:tcW w:w="2944" w:type="dxa"/>
          </w:tcPr>
          <w:p w14:paraId="5DDD621B" w14:textId="3E77DC6C" w:rsidR="00A14095" w:rsidRDefault="00A14095" w:rsidP="00F10A6A">
            <w:r>
              <w:t>19</w:t>
            </w:r>
            <w:r w:rsidR="00683D20">
              <w:t>%</w:t>
            </w:r>
          </w:p>
        </w:tc>
        <w:tc>
          <w:tcPr>
            <w:tcW w:w="2944" w:type="dxa"/>
          </w:tcPr>
          <w:p w14:paraId="160E0E5D" w14:textId="08DFF314" w:rsidR="00A14095" w:rsidRDefault="00683D20" w:rsidP="00F10A6A">
            <w:r>
              <w:t>12%</w:t>
            </w:r>
          </w:p>
        </w:tc>
      </w:tr>
    </w:tbl>
    <w:p w14:paraId="199B9CB8" w14:textId="150A22A0" w:rsidR="00A14095" w:rsidRDefault="00683D20" w:rsidP="00F10A6A">
      <w:r>
        <w:t>Table 2: Length of membership</w:t>
      </w:r>
    </w:p>
    <w:p w14:paraId="474D4F74" w14:textId="42D82410" w:rsidR="00683D20" w:rsidRDefault="00DB0058" w:rsidP="00F10A6A">
      <w:r>
        <w:t>The distribution of non-</w:t>
      </w:r>
      <w:proofErr w:type="spellStart"/>
      <w:r>
        <w:t>renewers</w:t>
      </w:r>
      <w:proofErr w:type="spellEnd"/>
      <w:r>
        <w:t xml:space="preserve"> in terms of length of u3a membership varied over the two years, with a larger proportion of those having up to 5 years’ membership responding than those with a longer period of membership. This may of course only reflect the tendency of the more recent joiners to respond to an online questionnaire, as opposed to being an indication of a tendency to leave the organisation. </w:t>
      </w:r>
      <w:proofErr w:type="gramStart"/>
      <w:r>
        <w:t>Therefore</w:t>
      </w:r>
      <w:proofErr w:type="gramEnd"/>
      <w:r w:rsidR="008F0AD5">
        <w:t xml:space="preserve"> </w:t>
      </w:r>
      <w:r>
        <w:t xml:space="preserve">caution should be taken </w:t>
      </w:r>
      <w:r w:rsidR="008F0AD5">
        <w:t>in</w:t>
      </w:r>
      <w:r>
        <w:t xml:space="preserve"> reading too much into the finding.</w:t>
      </w:r>
    </w:p>
    <w:p w14:paraId="039C0050" w14:textId="4FB28721" w:rsidR="00C2125A" w:rsidRPr="00BF3801" w:rsidRDefault="00C2125A" w:rsidP="00F10A6A">
      <w:pPr>
        <w:rPr>
          <w:b/>
          <w:bCs/>
        </w:rPr>
      </w:pPr>
      <w:r w:rsidRPr="00BF3801">
        <w:rPr>
          <w:b/>
          <w:bCs/>
        </w:rPr>
        <w:t>Reasons for joining u3a</w:t>
      </w:r>
    </w:p>
    <w:tbl>
      <w:tblPr>
        <w:tblStyle w:val="TableGrid"/>
        <w:tblW w:w="0" w:type="auto"/>
        <w:tblLook w:val="04A0" w:firstRow="1" w:lastRow="0" w:firstColumn="1" w:lastColumn="0" w:noHBand="0" w:noVBand="1"/>
      </w:tblPr>
      <w:tblGrid>
        <w:gridCol w:w="3005"/>
        <w:gridCol w:w="3005"/>
        <w:gridCol w:w="3006"/>
      </w:tblGrid>
      <w:tr w:rsidR="00BF3801" w14:paraId="21A0B684" w14:textId="77777777" w:rsidTr="00BF3801">
        <w:tc>
          <w:tcPr>
            <w:tcW w:w="3005" w:type="dxa"/>
          </w:tcPr>
          <w:p w14:paraId="4A9708FF" w14:textId="77777777" w:rsidR="00BF3801" w:rsidRDefault="00BF3801" w:rsidP="00F10A6A">
            <w:r>
              <w:t>Reasons for joining</w:t>
            </w:r>
          </w:p>
          <w:p w14:paraId="715D6AAB" w14:textId="5AA44CEB" w:rsidR="00BF3801" w:rsidRDefault="00BF3801" w:rsidP="00F10A6A"/>
        </w:tc>
        <w:tc>
          <w:tcPr>
            <w:tcW w:w="3005" w:type="dxa"/>
          </w:tcPr>
          <w:p w14:paraId="27D21BA8" w14:textId="22F86BEB" w:rsidR="00BF3801" w:rsidRDefault="00BF3801" w:rsidP="00F10A6A">
            <w:r>
              <w:t>2025</w:t>
            </w:r>
          </w:p>
        </w:tc>
        <w:tc>
          <w:tcPr>
            <w:tcW w:w="3006" w:type="dxa"/>
          </w:tcPr>
          <w:p w14:paraId="427BC77C" w14:textId="341D091E" w:rsidR="00BF3801" w:rsidRDefault="00BF3801" w:rsidP="00F10A6A">
            <w:r>
              <w:t>2026</w:t>
            </w:r>
          </w:p>
        </w:tc>
      </w:tr>
      <w:tr w:rsidR="00BF3801" w14:paraId="0AF08A6C" w14:textId="77777777" w:rsidTr="00BF3801">
        <w:tc>
          <w:tcPr>
            <w:tcW w:w="3005" w:type="dxa"/>
          </w:tcPr>
          <w:p w14:paraId="2D86B0F5" w14:textId="4EB463E1" w:rsidR="00BF3801" w:rsidRDefault="00BF3801" w:rsidP="00F10A6A">
            <w:r>
              <w:t>Interest in a particular course</w:t>
            </w:r>
          </w:p>
        </w:tc>
        <w:tc>
          <w:tcPr>
            <w:tcW w:w="3005" w:type="dxa"/>
          </w:tcPr>
          <w:p w14:paraId="233F7A07" w14:textId="4547EB54" w:rsidR="00BF3801" w:rsidRDefault="004C0372" w:rsidP="00F10A6A">
            <w:r>
              <w:t>73.5% (n=36)</w:t>
            </w:r>
          </w:p>
        </w:tc>
        <w:tc>
          <w:tcPr>
            <w:tcW w:w="3006" w:type="dxa"/>
          </w:tcPr>
          <w:p w14:paraId="55391BE9" w14:textId="3EFA2560" w:rsidR="00BF3801" w:rsidRDefault="004C0372" w:rsidP="00F10A6A">
            <w:r>
              <w:t>61-9% (n=26)</w:t>
            </w:r>
          </w:p>
        </w:tc>
      </w:tr>
      <w:tr w:rsidR="00BF3801" w14:paraId="389ADA7E" w14:textId="77777777" w:rsidTr="00BF3801">
        <w:tc>
          <w:tcPr>
            <w:tcW w:w="3005" w:type="dxa"/>
          </w:tcPr>
          <w:p w14:paraId="5965F5AD" w14:textId="77777777" w:rsidR="00BF3801" w:rsidRDefault="00BF3801" w:rsidP="00F10A6A">
            <w:r>
              <w:t>To gain knowledge</w:t>
            </w:r>
          </w:p>
          <w:p w14:paraId="51EFD4D8" w14:textId="625396BA" w:rsidR="00BF3801" w:rsidRDefault="00BF3801" w:rsidP="00F10A6A"/>
        </w:tc>
        <w:tc>
          <w:tcPr>
            <w:tcW w:w="3005" w:type="dxa"/>
          </w:tcPr>
          <w:p w14:paraId="78C53928" w14:textId="7F48961E" w:rsidR="00BF3801" w:rsidRDefault="004C0372" w:rsidP="00F10A6A">
            <w:r>
              <w:t>46.9% (n=23)</w:t>
            </w:r>
          </w:p>
        </w:tc>
        <w:tc>
          <w:tcPr>
            <w:tcW w:w="3006" w:type="dxa"/>
          </w:tcPr>
          <w:p w14:paraId="412EB9CE" w14:textId="35A9A49B" w:rsidR="00BF3801" w:rsidRDefault="004C0372" w:rsidP="00F10A6A">
            <w:r>
              <w:t>38.1% (n=16)</w:t>
            </w:r>
          </w:p>
        </w:tc>
      </w:tr>
      <w:tr w:rsidR="00BF3801" w14:paraId="49D12348" w14:textId="77777777" w:rsidTr="00BF3801">
        <w:tc>
          <w:tcPr>
            <w:tcW w:w="3005" w:type="dxa"/>
          </w:tcPr>
          <w:p w14:paraId="6EFE7FE0" w14:textId="77777777" w:rsidR="00BF3801" w:rsidRDefault="00BF3801" w:rsidP="00F10A6A">
            <w:r>
              <w:t>To make friends</w:t>
            </w:r>
          </w:p>
          <w:p w14:paraId="4FB99579" w14:textId="4380C693" w:rsidR="00BF3801" w:rsidRDefault="00BF3801" w:rsidP="00F10A6A"/>
        </w:tc>
        <w:tc>
          <w:tcPr>
            <w:tcW w:w="3005" w:type="dxa"/>
          </w:tcPr>
          <w:p w14:paraId="1DA8221E" w14:textId="54F03EB0" w:rsidR="00BF3801" w:rsidRDefault="004C0372" w:rsidP="00F10A6A">
            <w:r>
              <w:t>30.6% (n=15)</w:t>
            </w:r>
          </w:p>
        </w:tc>
        <w:tc>
          <w:tcPr>
            <w:tcW w:w="3006" w:type="dxa"/>
          </w:tcPr>
          <w:p w14:paraId="5631A699" w14:textId="4412610C" w:rsidR="00BF3801" w:rsidRDefault="004C0372" w:rsidP="00F10A6A">
            <w:r>
              <w:t>38.1% (n=16)</w:t>
            </w:r>
          </w:p>
        </w:tc>
      </w:tr>
      <w:tr w:rsidR="00BF3801" w14:paraId="3E9538FB" w14:textId="77777777" w:rsidTr="00BF3801">
        <w:tc>
          <w:tcPr>
            <w:tcW w:w="3005" w:type="dxa"/>
          </w:tcPr>
          <w:p w14:paraId="5166A2F3" w14:textId="6A00443B" w:rsidR="00BF3801" w:rsidRDefault="00BF3801" w:rsidP="00F10A6A">
            <w:r>
              <w:t>To m</w:t>
            </w:r>
            <w:r w:rsidR="004C0372">
              <w:t>i</w:t>
            </w:r>
            <w:r>
              <w:t>x with stimulating people</w:t>
            </w:r>
          </w:p>
        </w:tc>
        <w:tc>
          <w:tcPr>
            <w:tcW w:w="3005" w:type="dxa"/>
          </w:tcPr>
          <w:p w14:paraId="69862755" w14:textId="2606DCA9" w:rsidR="00BF3801" w:rsidRDefault="004C0372" w:rsidP="00F10A6A">
            <w:r>
              <w:t>26.5% (n=13)</w:t>
            </w:r>
          </w:p>
        </w:tc>
        <w:tc>
          <w:tcPr>
            <w:tcW w:w="3006" w:type="dxa"/>
          </w:tcPr>
          <w:p w14:paraId="5A9FC6A9" w14:textId="5FD8390F" w:rsidR="00BF3801" w:rsidRDefault="004C0372" w:rsidP="00F10A6A">
            <w:r>
              <w:t>28.6% (n=12)</w:t>
            </w:r>
          </w:p>
        </w:tc>
      </w:tr>
      <w:tr w:rsidR="00BF3801" w14:paraId="4FC96DB2" w14:textId="77777777" w:rsidTr="00BF3801">
        <w:tc>
          <w:tcPr>
            <w:tcW w:w="3005" w:type="dxa"/>
          </w:tcPr>
          <w:p w14:paraId="19973AE4" w14:textId="77777777" w:rsidR="00BF3801" w:rsidRDefault="00BF3801" w:rsidP="00F10A6A">
            <w:r>
              <w:t>Other</w:t>
            </w:r>
          </w:p>
          <w:p w14:paraId="10154385" w14:textId="281F8D2A" w:rsidR="00BF3801" w:rsidRDefault="00BF3801" w:rsidP="00F10A6A"/>
        </w:tc>
        <w:tc>
          <w:tcPr>
            <w:tcW w:w="3005" w:type="dxa"/>
          </w:tcPr>
          <w:p w14:paraId="5725C18F" w14:textId="59A03244" w:rsidR="004C0372" w:rsidRDefault="004C0372" w:rsidP="00F10A6A">
            <w:r>
              <w:t>To be helpful to society</w:t>
            </w:r>
          </w:p>
          <w:p w14:paraId="573464C3" w14:textId="77777777" w:rsidR="004C0372" w:rsidRDefault="004C0372" w:rsidP="00F10A6A"/>
          <w:p w14:paraId="524B4C09" w14:textId="5E936271" w:rsidR="004C0372" w:rsidRDefault="004C0372" w:rsidP="00F10A6A">
            <w:r>
              <w:t>To run a course</w:t>
            </w:r>
          </w:p>
          <w:p w14:paraId="1ACC0425" w14:textId="1D783896" w:rsidR="004C0372" w:rsidRDefault="004C0372" w:rsidP="00F10A6A"/>
        </w:tc>
        <w:tc>
          <w:tcPr>
            <w:tcW w:w="3006" w:type="dxa"/>
          </w:tcPr>
          <w:p w14:paraId="28FBCA7A" w14:textId="77777777" w:rsidR="00BF3801" w:rsidRDefault="004C0372" w:rsidP="00F10A6A">
            <w:r>
              <w:t>To investigate new activities on retirement</w:t>
            </w:r>
          </w:p>
          <w:p w14:paraId="1FC7D1D4" w14:textId="4A6F6B7E" w:rsidR="004C0372" w:rsidRDefault="004C0372" w:rsidP="00F10A6A">
            <w:r>
              <w:t>Moved to Canterbury</w:t>
            </w:r>
          </w:p>
        </w:tc>
      </w:tr>
    </w:tbl>
    <w:p w14:paraId="314B6CC8" w14:textId="0C79E8EC" w:rsidR="00C2125A" w:rsidRDefault="00420E46" w:rsidP="00F10A6A">
      <w:r>
        <w:t>Table 3: Reasons for joining u3a</w:t>
      </w:r>
    </w:p>
    <w:p w14:paraId="3DF622D5" w14:textId="4760E8BE" w:rsidR="00420E46" w:rsidRDefault="00420E46" w:rsidP="00F10A6A">
      <w:r>
        <w:t>Once again, the main reason for joining the u3a was because of interest in a particular course, which indicates that there is continued interest in u3a’s learning values and its learning model.</w:t>
      </w:r>
    </w:p>
    <w:p w14:paraId="2266AA67" w14:textId="77777777" w:rsidR="0064468C" w:rsidRDefault="0064468C" w:rsidP="00F10A6A"/>
    <w:p w14:paraId="474DFDE4" w14:textId="6AE064D1" w:rsidR="00420E46" w:rsidRPr="00BC04E7" w:rsidRDefault="00420E46" w:rsidP="00F10A6A">
      <w:pPr>
        <w:rPr>
          <w:b/>
          <w:bCs/>
        </w:rPr>
      </w:pPr>
      <w:r w:rsidRPr="00BC04E7">
        <w:rPr>
          <w:b/>
          <w:bCs/>
        </w:rPr>
        <w:lastRenderedPageBreak/>
        <w:t>Reasons for not renewing</w:t>
      </w:r>
    </w:p>
    <w:tbl>
      <w:tblPr>
        <w:tblStyle w:val="TableGrid"/>
        <w:tblW w:w="0" w:type="auto"/>
        <w:tblLook w:val="04A0" w:firstRow="1" w:lastRow="0" w:firstColumn="1" w:lastColumn="0" w:noHBand="0" w:noVBand="1"/>
      </w:tblPr>
      <w:tblGrid>
        <w:gridCol w:w="3005"/>
        <w:gridCol w:w="3005"/>
        <w:gridCol w:w="3006"/>
      </w:tblGrid>
      <w:tr w:rsidR="00420E46" w14:paraId="72B3F5E3" w14:textId="77777777" w:rsidTr="00420E46">
        <w:tc>
          <w:tcPr>
            <w:tcW w:w="3005" w:type="dxa"/>
          </w:tcPr>
          <w:p w14:paraId="20BDE864" w14:textId="71DA4064" w:rsidR="00420E46" w:rsidRDefault="00420E46" w:rsidP="00F10A6A">
            <w:r>
              <w:t>Reason for not renewing</w:t>
            </w:r>
          </w:p>
        </w:tc>
        <w:tc>
          <w:tcPr>
            <w:tcW w:w="3005" w:type="dxa"/>
          </w:tcPr>
          <w:p w14:paraId="30890811" w14:textId="3B8F7BA0" w:rsidR="00420E46" w:rsidRDefault="00420E46" w:rsidP="00F10A6A">
            <w:r>
              <w:t>2025</w:t>
            </w:r>
          </w:p>
        </w:tc>
        <w:tc>
          <w:tcPr>
            <w:tcW w:w="3006" w:type="dxa"/>
          </w:tcPr>
          <w:p w14:paraId="0115F289" w14:textId="77777777" w:rsidR="00420E46" w:rsidRDefault="00420E46" w:rsidP="00F10A6A">
            <w:r>
              <w:t>2026</w:t>
            </w:r>
          </w:p>
          <w:p w14:paraId="14072F72" w14:textId="5DAFDEB8" w:rsidR="00420E46" w:rsidRDefault="00420E46" w:rsidP="00F10A6A"/>
        </w:tc>
      </w:tr>
      <w:tr w:rsidR="00420E46" w14:paraId="5B70C6A4" w14:textId="77777777" w:rsidTr="00420E46">
        <w:tc>
          <w:tcPr>
            <w:tcW w:w="3005" w:type="dxa"/>
          </w:tcPr>
          <w:p w14:paraId="7CECFE9F" w14:textId="1E43C82B" w:rsidR="00420E46" w:rsidRDefault="00420E46" w:rsidP="00F10A6A">
            <w:r>
              <w:t>Too busy/other commitments</w:t>
            </w:r>
          </w:p>
        </w:tc>
        <w:tc>
          <w:tcPr>
            <w:tcW w:w="3005" w:type="dxa"/>
          </w:tcPr>
          <w:p w14:paraId="2AF10F07" w14:textId="39C7DA7A" w:rsidR="00420E46" w:rsidRDefault="00E922EC" w:rsidP="00F10A6A">
            <w:r>
              <w:t>40.8% (n=20)</w:t>
            </w:r>
          </w:p>
        </w:tc>
        <w:tc>
          <w:tcPr>
            <w:tcW w:w="3006" w:type="dxa"/>
          </w:tcPr>
          <w:p w14:paraId="7CDA3D5B" w14:textId="1996CFD2" w:rsidR="00420E46" w:rsidRDefault="00E922EC" w:rsidP="00F10A6A">
            <w:r>
              <w:t>38.1% (n=16)</w:t>
            </w:r>
          </w:p>
        </w:tc>
      </w:tr>
      <w:tr w:rsidR="00420E46" w14:paraId="2A5AEDB9" w14:textId="77777777" w:rsidTr="00420E46">
        <w:tc>
          <w:tcPr>
            <w:tcW w:w="3005" w:type="dxa"/>
          </w:tcPr>
          <w:p w14:paraId="391E342F" w14:textId="77777777" w:rsidR="00420E46" w:rsidRDefault="00420E46" w:rsidP="00F10A6A">
            <w:r>
              <w:t>Health issues</w:t>
            </w:r>
          </w:p>
          <w:p w14:paraId="108161B7" w14:textId="0CBE425F" w:rsidR="00BC04E7" w:rsidRDefault="00BC04E7" w:rsidP="00F10A6A"/>
        </w:tc>
        <w:tc>
          <w:tcPr>
            <w:tcW w:w="3005" w:type="dxa"/>
          </w:tcPr>
          <w:p w14:paraId="4E8E5EAE" w14:textId="0A86A2A2" w:rsidR="00420E46" w:rsidRDefault="00E922EC" w:rsidP="00F10A6A">
            <w:r>
              <w:t>14.3% (n=7)</w:t>
            </w:r>
          </w:p>
        </w:tc>
        <w:tc>
          <w:tcPr>
            <w:tcW w:w="3006" w:type="dxa"/>
          </w:tcPr>
          <w:p w14:paraId="46D311B3" w14:textId="7ECF9D8F" w:rsidR="00420E46" w:rsidRDefault="00E922EC" w:rsidP="00F10A6A">
            <w:r>
              <w:t>14.3% (n=6)</w:t>
            </w:r>
          </w:p>
        </w:tc>
      </w:tr>
      <w:tr w:rsidR="00420E46" w14:paraId="196D2F78" w14:textId="77777777" w:rsidTr="00420E46">
        <w:tc>
          <w:tcPr>
            <w:tcW w:w="3005" w:type="dxa"/>
          </w:tcPr>
          <w:p w14:paraId="7D5EA90C" w14:textId="5B09D904" w:rsidR="00420E46" w:rsidRDefault="00420E46" w:rsidP="00F10A6A">
            <w:r>
              <w:t>Courses of interest over- subscribed</w:t>
            </w:r>
          </w:p>
        </w:tc>
        <w:tc>
          <w:tcPr>
            <w:tcW w:w="3005" w:type="dxa"/>
          </w:tcPr>
          <w:p w14:paraId="33881F35" w14:textId="7A4C8BA4" w:rsidR="00420E46" w:rsidRDefault="00E922EC" w:rsidP="00F10A6A">
            <w:r>
              <w:t>14.3% (n=7)</w:t>
            </w:r>
          </w:p>
        </w:tc>
        <w:tc>
          <w:tcPr>
            <w:tcW w:w="3006" w:type="dxa"/>
          </w:tcPr>
          <w:p w14:paraId="0821F2D3" w14:textId="0CC142AA" w:rsidR="00420E46" w:rsidRDefault="00E922EC" w:rsidP="00F10A6A">
            <w:r>
              <w:t>26.2% (n=11)</w:t>
            </w:r>
          </w:p>
        </w:tc>
      </w:tr>
      <w:tr w:rsidR="00420E46" w14:paraId="22257F48" w14:textId="77777777" w:rsidTr="00420E46">
        <w:tc>
          <w:tcPr>
            <w:tcW w:w="3005" w:type="dxa"/>
          </w:tcPr>
          <w:p w14:paraId="0CC2C585" w14:textId="77135F60" w:rsidR="00420E46" w:rsidRDefault="00420E46" w:rsidP="00F10A6A">
            <w:r>
              <w:t>Travelling to venues difficult</w:t>
            </w:r>
          </w:p>
        </w:tc>
        <w:tc>
          <w:tcPr>
            <w:tcW w:w="3005" w:type="dxa"/>
          </w:tcPr>
          <w:p w14:paraId="27203844" w14:textId="73D9455A" w:rsidR="00420E46" w:rsidRDefault="00E922EC" w:rsidP="00F10A6A">
            <w:r>
              <w:t>18.4% (n=9)</w:t>
            </w:r>
          </w:p>
        </w:tc>
        <w:tc>
          <w:tcPr>
            <w:tcW w:w="3006" w:type="dxa"/>
          </w:tcPr>
          <w:p w14:paraId="1A1B3DFB" w14:textId="1D8510AD" w:rsidR="00420E46" w:rsidRDefault="00E922EC" w:rsidP="00F10A6A">
            <w:r>
              <w:t>26.2% (n=11)</w:t>
            </w:r>
          </w:p>
        </w:tc>
      </w:tr>
      <w:tr w:rsidR="00420E46" w14:paraId="679EB958" w14:textId="77777777" w:rsidTr="00420E46">
        <w:tc>
          <w:tcPr>
            <w:tcW w:w="3005" w:type="dxa"/>
          </w:tcPr>
          <w:p w14:paraId="78CCB1B4" w14:textId="77777777" w:rsidR="00420E46" w:rsidRDefault="00420E46" w:rsidP="00F10A6A">
            <w:r>
              <w:t>Venues not accessible</w:t>
            </w:r>
          </w:p>
          <w:p w14:paraId="1390B05F" w14:textId="44CCC742" w:rsidR="00420E46" w:rsidRDefault="00420E46" w:rsidP="00F10A6A"/>
        </w:tc>
        <w:tc>
          <w:tcPr>
            <w:tcW w:w="3005" w:type="dxa"/>
          </w:tcPr>
          <w:p w14:paraId="30CADD5E" w14:textId="46135FB2" w:rsidR="00420E46" w:rsidRDefault="00E922EC" w:rsidP="00F10A6A">
            <w:r>
              <w:t>8.2% (n=4)</w:t>
            </w:r>
          </w:p>
        </w:tc>
        <w:tc>
          <w:tcPr>
            <w:tcW w:w="3006" w:type="dxa"/>
          </w:tcPr>
          <w:p w14:paraId="719B231B" w14:textId="75F7D734" w:rsidR="00420E46" w:rsidRDefault="00E922EC" w:rsidP="00F10A6A">
            <w:r>
              <w:t>16.7% (n=7)</w:t>
            </w:r>
          </w:p>
        </w:tc>
      </w:tr>
      <w:tr w:rsidR="00420E46" w14:paraId="633507C2" w14:textId="77777777" w:rsidTr="00420E46">
        <w:tc>
          <w:tcPr>
            <w:tcW w:w="3005" w:type="dxa"/>
          </w:tcPr>
          <w:p w14:paraId="5AD82786" w14:textId="77777777" w:rsidR="00420E46" w:rsidRDefault="00941BAA" w:rsidP="00F10A6A">
            <w:r>
              <w:t>Problems with the website</w:t>
            </w:r>
          </w:p>
          <w:p w14:paraId="19C9E4AA" w14:textId="59679DFD" w:rsidR="00941BAA" w:rsidRDefault="00941BAA" w:rsidP="00F10A6A"/>
        </w:tc>
        <w:tc>
          <w:tcPr>
            <w:tcW w:w="3005" w:type="dxa"/>
          </w:tcPr>
          <w:p w14:paraId="7155FE02" w14:textId="583D29A9" w:rsidR="00420E46" w:rsidRDefault="00E922EC" w:rsidP="00F10A6A">
            <w:r>
              <w:t>2% (n=1)</w:t>
            </w:r>
          </w:p>
        </w:tc>
        <w:tc>
          <w:tcPr>
            <w:tcW w:w="3006" w:type="dxa"/>
          </w:tcPr>
          <w:p w14:paraId="0AFE9209" w14:textId="559DEEB7" w:rsidR="00420E46" w:rsidRDefault="00E922EC" w:rsidP="00F10A6A">
            <w:r>
              <w:t>0%</w:t>
            </w:r>
          </w:p>
        </w:tc>
      </w:tr>
      <w:tr w:rsidR="00941BAA" w14:paraId="0F3D9EE3" w14:textId="77777777" w:rsidTr="00420E46">
        <w:tc>
          <w:tcPr>
            <w:tcW w:w="3005" w:type="dxa"/>
          </w:tcPr>
          <w:p w14:paraId="26A32E8E" w14:textId="5F76E8C5" w:rsidR="00941BAA" w:rsidRDefault="00941BAA" w:rsidP="00F10A6A">
            <w:r>
              <w:t>Booking and paying for courses an issue</w:t>
            </w:r>
          </w:p>
        </w:tc>
        <w:tc>
          <w:tcPr>
            <w:tcW w:w="3005" w:type="dxa"/>
          </w:tcPr>
          <w:p w14:paraId="5D3DC3F1" w14:textId="7F1ADDDD" w:rsidR="00941BAA" w:rsidRDefault="00E922EC" w:rsidP="00F10A6A">
            <w:r>
              <w:t>6.1% (n=3)</w:t>
            </w:r>
          </w:p>
        </w:tc>
        <w:tc>
          <w:tcPr>
            <w:tcW w:w="3006" w:type="dxa"/>
          </w:tcPr>
          <w:p w14:paraId="2592E3E5" w14:textId="26DBB427" w:rsidR="00941BAA" w:rsidRDefault="00E922EC" w:rsidP="00F10A6A">
            <w:r>
              <w:t>0%</w:t>
            </w:r>
          </w:p>
        </w:tc>
      </w:tr>
      <w:tr w:rsidR="00941BAA" w14:paraId="6C5EB39E" w14:textId="77777777" w:rsidTr="00420E46">
        <w:tc>
          <w:tcPr>
            <w:tcW w:w="3005" w:type="dxa"/>
          </w:tcPr>
          <w:p w14:paraId="737E8E1B" w14:textId="39B1E44C" w:rsidR="00941BAA" w:rsidRDefault="00941BAA" w:rsidP="00F10A6A">
            <w:r>
              <w:t>Did not feel welcome</w:t>
            </w:r>
          </w:p>
          <w:p w14:paraId="2B43FDC2" w14:textId="77777777" w:rsidR="00941BAA" w:rsidRDefault="00941BAA" w:rsidP="00F10A6A"/>
        </w:tc>
        <w:tc>
          <w:tcPr>
            <w:tcW w:w="3005" w:type="dxa"/>
          </w:tcPr>
          <w:p w14:paraId="6A6AC414" w14:textId="52AE2C70" w:rsidR="00941BAA" w:rsidRDefault="00E922EC" w:rsidP="00F10A6A">
            <w:r>
              <w:t>2% (n=1)</w:t>
            </w:r>
          </w:p>
        </w:tc>
        <w:tc>
          <w:tcPr>
            <w:tcW w:w="3006" w:type="dxa"/>
          </w:tcPr>
          <w:p w14:paraId="1CF133D8" w14:textId="72C02CBD" w:rsidR="00941BAA" w:rsidRDefault="00E922EC" w:rsidP="00F10A6A">
            <w:r>
              <w:t>2.4% (n=1)</w:t>
            </w:r>
          </w:p>
        </w:tc>
      </w:tr>
      <w:tr w:rsidR="00941BAA" w14:paraId="7B9B49DE" w14:textId="77777777" w:rsidTr="00420E46">
        <w:tc>
          <w:tcPr>
            <w:tcW w:w="3005" w:type="dxa"/>
          </w:tcPr>
          <w:p w14:paraId="11D5BBB9" w14:textId="77777777" w:rsidR="00941BAA" w:rsidRDefault="00941BAA" w:rsidP="00F10A6A">
            <w:r>
              <w:t>Diversity related issues</w:t>
            </w:r>
          </w:p>
          <w:p w14:paraId="050B82A1" w14:textId="48BC57B9" w:rsidR="00941BAA" w:rsidRDefault="00941BAA" w:rsidP="00F10A6A"/>
        </w:tc>
        <w:tc>
          <w:tcPr>
            <w:tcW w:w="3005" w:type="dxa"/>
          </w:tcPr>
          <w:p w14:paraId="259F0BDE" w14:textId="69875CEC" w:rsidR="00941BAA" w:rsidRDefault="00E922EC" w:rsidP="00F10A6A">
            <w:r>
              <w:t>0%</w:t>
            </w:r>
          </w:p>
        </w:tc>
        <w:tc>
          <w:tcPr>
            <w:tcW w:w="3006" w:type="dxa"/>
          </w:tcPr>
          <w:p w14:paraId="61971206" w14:textId="162E8019" w:rsidR="00941BAA" w:rsidRDefault="00E922EC" w:rsidP="00F10A6A">
            <w:r>
              <w:t>0%</w:t>
            </w:r>
          </w:p>
        </w:tc>
      </w:tr>
      <w:tr w:rsidR="00941BAA" w14:paraId="00CE1C47" w14:textId="77777777" w:rsidTr="00420E46">
        <w:tc>
          <w:tcPr>
            <w:tcW w:w="3005" w:type="dxa"/>
            <w:vMerge w:val="restart"/>
          </w:tcPr>
          <w:p w14:paraId="17A8BA83" w14:textId="2EFC513C" w:rsidR="00941BAA" w:rsidRDefault="00941BAA" w:rsidP="00F10A6A">
            <w:r>
              <w:t>Other</w:t>
            </w:r>
            <w:r w:rsidR="00E70986">
              <w:t xml:space="preserve"> (all n=1 unless otherwise stated)</w:t>
            </w:r>
          </w:p>
          <w:p w14:paraId="5300027C" w14:textId="77777777" w:rsidR="00941BAA" w:rsidRDefault="00941BAA" w:rsidP="00F10A6A"/>
          <w:p w14:paraId="426C43B6" w14:textId="77777777" w:rsidR="00941BAA" w:rsidRDefault="00941BAA" w:rsidP="00F10A6A"/>
          <w:p w14:paraId="4E6E6FD6" w14:textId="77777777" w:rsidR="00941BAA" w:rsidRDefault="00941BAA" w:rsidP="00F10A6A"/>
          <w:p w14:paraId="7DC552F5" w14:textId="77777777" w:rsidR="00941BAA" w:rsidRDefault="00941BAA" w:rsidP="00F10A6A"/>
          <w:p w14:paraId="160C88A1" w14:textId="77777777" w:rsidR="00941BAA" w:rsidRDefault="00941BAA" w:rsidP="00F10A6A"/>
          <w:p w14:paraId="79E23345" w14:textId="77777777" w:rsidR="00941BAA" w:rsidRDefault="00941BAA" w:rsidP="00F10A6A"/>
          <w:p w14:paraId="75D5D367" w14:textId="77777777" w:rsidR="00941BAA" w:rsidRDefault="00941BAA" w:rsidP="00F10A6A"/>
          <w:p w14:paraId="51D728EE" w14:textId="77777777" w:rsidR="00941BAA" w:rsidRDefault="00941BAA" w:rsidP="00F10A6A"/>
        </w:tc>
        <w:tc>
          <w:tcPr>
            <w:tcW w:w="3005" w:type="dxa"/>
          </w:tcPr>
          <w:p w14:paraId="7877C7B7" w14:textId="6281A01F" w:rsidR="00941BAA" w:rsidRDefault="0019021A" w:rsidP="00F10A6A">
            <w:r>
              <w:t>Moved away (n=6)</w:t>
            </w:r>
          </w:p>
          <w:p w14:paraId="464A1331" w14:textId="77777777" w:rsidR="00941BAA" w:rsidRDefault="00941BAA" w:rsidP="00F10A6A"/>
        </w:tc>
        <w:tc>
          <w:tcPr>
            <w:tcW w:w="3006" w:type="dxa"/>
          </w:tcPr>
          <w:p w14:paraId="22CF2BC0" w14:textId="1445874F" w:rsidR="00941BAA" w:rsidRDefault="0019021A" w:rsidP="00F10A6A">
            <w:r>
              <w:t>Moved away (n=3)</w:t>
            </w:r>
          </w:p>
        </w:tc>
      </w:tr>
      <w:tr w:rsidR="00941BAA" w14:paraId="2710F27B" w14:textId="77777777" w:rsidTr="00420E46">
        <w:tc>
          <w:tcPr>
            <w:tcW w:w="3005" w:type="dxa"/>
            <w:vMerge/>
          </w:tcPr>
          <w:p w14:paraId="77599DAD" w14:textId="77777777" w:rsidR="00941BAA" w:rsidRDefault="00941BAA" w:rsidP="00F10A6A"/>
        </w:tc>
        <w:tc>
          <w:tcPr>
            <w:tcW w:w="3005" w:type="dxa"/>
          </w:tcPr>
          <w:p w14:paraId="4402F035" w14:textId="29BDED36" w:rsidR="00941BAA" w:rsidRDefault="00E70986" w:rsidP="00F10A6A">
            <w:r>
              <w:t>On my own, no car</w:t>
            </w:r>
          </w:p>
        </w:tc>
        <w:tc>
          <w:tcPr>
            <w:tcW w:w="3006" w:type="dxa"/>
          </w:tcPr>
          <w:p w14:paraId="7FC4B47B" w14:textId="73612E34" w:rsidR="00E70986" w:rsidRDefault="00E70986" w:rsidP="00E70986">
            <w:r>
              <w:t>Joined another u3a (n=</w:t>
            </w:r>
            <w:r w:rsidR="003734D4">
              <w:t>3</w:t>
            </w:r>
            <w:r>
              <w:t>)</w:t>
            </w:r>
          </w:p>
          <w:p w14:paraId="3FC5EC8F" w14:textId="77777777" w:rsidR="00941BAA" w:rsidRDefault="00941BAA" w:rsidP="00F10A6A"/>
        </w:tc>
      </w:tr>
      <w:tr w:rsidR="00941BAA" w14:paraId="7009CABC" w14:textId="77777777" w:rsidTr="00420E46">
        <w:tc>
          <w:tcPr>
            <w:tcW w:w="3005" w:type="dxa"/>
            <w:vMerge/>
          </w:tcPr>
          <w:p w14:paraId="2FC93A4C" w14:textId="77777777" w:rsidR="00941BAA" w:rsidRDefault="00941BAA" w:rsidP="00F10A6A"/>
        </w:tc>
        <w:tc>
          <w:tcPr>
            <w:tcW w:w="3005" w:type="dxa"/>
          </w:tcPr>
          <w:p w14:paraId="55CE4209" w14:textId="404FB1B6" w:rsidR="00941BAA" w:rsidRDefault="00E70986" w:rsidP="00F10A6A">
            <w:r>
              <w:t>Have enjoyed several courses</w:t>
            </w:r>
            <w:r w:rsidR="002E7540">
              <w:t xml:space="preserve"> over years but now nothing to interest me</w:t>
            </w:r>
          </w:p>
        </w:tc>
        <w:tc>
          <w:tcPr>
            <w:tcW w:w="3006" w:type="dxa"/>
          </w:tcPr>
          <w:p w14:paraId="64C83799" w14:textId="294A65C1" w:rsidR="00941BAA" w:rsidRDefault="00E70986" w:rsidP="00F10A6A">
            <w:r>
              <w:t>Couldn’t find anything of interest; people older and not interested/engaged</w:t>
            </w:r>
          </w:p>
        </w:tc>
      </w:tr>
      <w:tr w:rsidR="00941BAA" w14:paraId="0907999E" w14:textId="77777777" w:rsidTr="00420E46">
        <w:tc>
          <w:tcPr>
            <w:tcW w:w="3005" w:type="dxa"/>
            <w:vMerge/>
          </w:tcPr>
          <w:p w14:paraId="6612CEBC" w14:textId="77777777" w:rsidR="00941BAA" w:rsidRDefault="00941BAA" w:rsidP="00F10A6A"/>
        </w:tc>
        <w:tc>
          <w:tcPr>
            <w:tcW w:w="3005" w:type="dxa"/>
          </w:tcPr>
          <w:p w14:paraId="4C7739A7" w14:textId="62681AF3" w:rsidR="00941BAA" w:rsidRDefault="00E70986" w:rsidP="00F10A6A">
            <w:r>
              <w:t>Member passed away</w:t>
            </w:r>
            <w:r w:rsidR="0040647A">
              <w:t>*</w:t>
            </w:r>
          </w:p>
          <w:p w14:paraId="7A91F1F0" w14:textId="77777777" w:rsidR="00941BAA" w:rsidRDefault="00941BAA" w:rsidP="00F10A6A"/>
        </w:tc>
        <w:tc>
          <w:tcPr>
            <w:tcW w:w="3006" w:type="dxa"/>
          </w:tcPr>
          <w:p w14:paraId="4BFB76C1" w14:textId="203F3BD6" w:rsidR="00941BAA" w:rsidRDefault="002E7540" w:rsidP="00F10A6A">
            <w:r>
              <w:t>Live in rural village, poor transport</w:t>
            </w:r>
          </w:p>
        </w:tc>
      </w:tr>
      <w:tr w:rsidR="00941BAA" w14:paraId="22320936" w14:textId="77777777" w:rsidTr="00420E46">
        <w:tc>
          <w:tcPr>
            <w:tcW w:w="3005" w:type="dxa"/>
            <w:vMerge/>
          </w:tcPr>
          <w:p w14:paraId="075CB5C3" w14:textId="77777777" w:rsidR="00941BAA" w:rsidRDefault="00941BAA" w:rsidP="00F10A6A"/>
        </w:tc>
        <w:tc>
          <w:tcPr>
            <w:tcW w:w="3005" w:type="dxa"/>
          </w:tcPr>
          <w:p w14:paraId="0AB5B509" w14:textId="3EEFC747" w:rsidR="00E70986" w:rsidRDefault="00E70986" w:rsidP="00E70986">
            <w:r>
              <w:t>Too orientated towards</w:t>
            </w:r>
            <w:r w:rsidR="002E7540">
              <w:t xml:space="preserve"> women, lectures and courses</w:t>
            </w:r>
          </w:p>
        </w:tc>
        <w:tc>
          <w:tcPr>
            <w:tcW w:w="3006" w:type="dxa"/>
          </w:tcPr>
          <w:p w14:paraId="77EEE0C6" w14:textId="1FFAA91A" w:rsidR="00941BAA" w:rsidRDefault="002E7540" w:rsidP="00F10A6A">
            <w:r>
              <w:t>Traffic and parking problems in Canterbury</w:t>
            </w:r>
          </w:p>
        </w:tc>
      </w:tr>
      <w:tr w:rsidR="00941BAA" w14:paraId="39F88524" w14:textId="77777777" w:rsidTr="00420E46">
        <w:tc>
          <w:tcPr>
            <w:tcW w:w="3005" w:type="dxa"/>
            <w:vMerge/>
          </w:tcPr>
          <w:p w14:paraId="58AB3205" w14:textId="77777777" w:rsidR="00941BAA" w:rsidRDefault="00941BAA" w:rsidP="00F10A6A"/>
        </w:tc>
        <w:tc>
          <w:tcPr>
            <w:tcW w:w="3005" w:type="dxa"/>
          </w:tcPr>
          <w:p w14:paraId="475724C7" w14:textId="77777777" w:rsidR="00941BAA" w:rsidRDefault="00E70986" w:rsidP="00F10A6A">
            <w:r>
              <w:t>Change of circumstances</w:t>
            </w:r>
          </w:p>
          <w:p w14:paraId="3AAAE0E1" w14:textId="03551E32" w:rsidR="00E70986" w:rsidRDefault="00E70986" w:rsidP="00F10A6A"/>
        </w:tc>
        <w:tc>
          <w:tcPr>
            <w:tcW w:w="3006" w:type="dxa"/>
          </w:tcPr>
          <w:p w14:paraId="4881E344" w14:textId="3FA7FB5D" w:rsidR="00941BAA" w:rsidRDefault="002E7540" w:rsidP="00F10A6A">
            <w:r>
              <w:t>Very few courses of interest to me</w:t>
            </w:r>
          </w:p>
        </w:tc>
      </w:tr>
      <w:tr w:rsidR="00941BAA" w14:paraId="5D15DE41" w14:textId="77777777" w:rsidTr="00420E46">
        <w:tc>
          <w:tcPr>
            <w:tcW w:w="3005" w:type="dxa"/>
            <w:vMerge/>
          </w:tcPr>
          <w:p w14:paraId="6373A63B" w14:textId="77777777" w:rsidR="00941BAA" w:rsidRDefault="00941BAA" w:rsidP="00F10A6A"/>
        </w:tc>
        <w:tc>
          <w:tcPr>
            <w:tcW w:w="3005" w:type="dxa"/>
          </w:tcPr>
          <w:p w14:paraId="71854FEA" w14:textId="6EA00C67" w:rsidR="00941BAA" w:rsidRDefault="00E70986" w:rsidP="00F10A6A">
            <w:r>
              <w:t>Now a member of</w:t>
            </w:r>
            <w:r w:rsidR="00DE075B">
              <w:t xml:space="preserve"> Saxon Shore branch instead</w:t>
            </w:r>
          </w:p>
          <w:p w14:paraId="66BD1F31" w14:textId="77777777" w:rsidR="00941BAA" w:rsidRDefault="00941BAA" w:rsidP="00F10A6A"/>
        </w:tc>
        <w:tc>
          <w:tcPr>
            <w:tcW w:w="3006" w:type="dxa"/>
          </w:tcPr>
          <w:p w14:paraId="00627B03" w14:textId="7BB15CEE" w:rsidR="00941BAA" w:rsidRDefault="002E7540" w:rsidP="00F10A6A">
            <w:r>
              <w:t xml:space="preserve">Too many retired people of the ‘lanyard </w:t>
            </w:r>
            <w:proofErr w:type="spellStart"/>
            <w:r>
              <w:t>class’</w:t>
            </w:r>
            <w:proofErr w:type="spellEnd"/>
            <w:r>
              <w:t xml:space="preserve"> educated beyond common sense in groups</w:t>
            </w:r>
          </w:p>
        </w:tc>
      </w:tr>
      <w:tr w:rsidR="00941BAA" w14:paraId="46EB0CDC" w14:textId="77777777" w:rsidTr="00420E46">
        <w:tc>
          <w:tcPr>
            <w:tcW w:w="3005" w:type="dxa"/>
            <w:vMerge/>
          </w:tcPr>
          <w:p w14:paraId="3ED84C2C" w14:textId="77777777" w:rsidR="00941BAA" w:rsidRDefault="00941BAA" w:rsidP="00F10A6A"/>
        </w:tc>
        <w:tc>
          <w:tcPr>
            <w:tcW w:w="3005" w:type="dxa"/>
          </w:tcPr>
          <w:p w14:paraId="0AEEFA6C" w14:textId="2C991B52" w:rsidR="00941BAA" w:rsidRDefault="00E70986" w:rsidP="00F10A6A">
            <w:r>
              <w:t>Do not relate to my interests</w:t>
            </w:r>
          </w:p>
        </w:tc>
        <w:tc>
          <w:tcPr>
            <w:tcW w:w="3006" w:type="dxa"/>
          </w:tcPr>
          <w:p w14:paraId="0D09AAD3" w14:textId="5F8584A9" w:rsidR="00941BAA" w:rsidRDefault="00941BAA" w:rsidP="00F10A6A"/>
        </w:tc>
      </w:tr>
      <w:tr w:rsidR="00E70986" w14:paraId="2F25702C" w14:textId="77777777" w:rsidTr="00420E46">
        <w:tc>
          <w:tcPr>
            <w:tcW w:w="3005" w:type="dxa"/>
          </w:tcPr>
          <w:p w14:paraId="0843396E" w14:textId="77777777" w:rsidR="00E70986" w:rsidRDefault="00E70986" w:rsidP="00F10A6A"/>
          <w:p w14:paraId="23FB1EAF" w14:textId="77777777" w:rsidR="00E70986" w:rsidRDefault="00E70986" w:rsidP="00F10A6A"/>
        </w:tc>
        <w:tc>
          <w:tcPr>
            <w:tcW w:w="3005" w:type="dxa"/>
          </w:tcPr>
          <w:p w14:paraId="73D4D525" w14:textId="5872E763" w:rsidR="00E70986" w:rsidRDefault="00E70986" w:rsidP="00F10A6A">
            <w:r>
              <w:t>Getting too old</w:t>
            </w:r>
          </w:p>
        </w:tc>
        <w:tc>
          <w:tcPr>
            <w:tcW w:w="3006" w:type="dxa"/>
          </w:tcPr>
          <w:p w14:paraId="4701E7C6" w14:textId="77777777" w:rsidR="00E70986" w:rsidRDefault="00E70986" w:rsidP="00F10A6A"/>
        </w:tc>
      </w:tr>
      <w:tr w:rsidR="00E70986" w14:paraId="1D37EC5F" w14:textId="77777777" w:rsidTr="00420E46">
        <w:tc>
          <w:tcPr>
            <w:tcW w:w="3005" w:type="dxa"/>
          </w:tcPr>
          <w:p w14:paraId="45C16ABB" w14:textId="77777777" w:rsidR="00E70986" w:rsidRDefault="00E70986" w:rsidP="00F10A6A"/>
          <w:p w14:paraId="63C7298C" w14:textId="77777777" w:rsidR="00E70986" w:rsidRDefault="00E70986" w:rsidP="00F10A6A"/>
        </w:tc>
        <w:tc>
          <w:tcPr>
            <w:tcW w:w="3005" w:type="dxa"/>
          </w:tcPr>
          <w:p w14:paraId="6A91D891" w14:textId="3C0E0DF8" w:rsidR="00E70986" w:rsidRDefault="00E70986" w:rsidP="00F10A6A">
            <w:r>
              <w:t>Not your fault</w:t>
            </w:r>
            <w:r w:rsidR="003734D4">
              <w:t>, joined because I thought a friend would join</w:t>
            </w:r>
            <w:r w:rsidR="00D720B0">
              <w:t>; she didn’t</w:t>
            </w:r>
          </w:p>
        </w:tc>
        <w:tc>
          <w:tcPr>
            <w:tcW w:w="3006" w:type="dxa"/>
          </w:tcPr>
          <w:p w14:paraId="782E246A" w14:textId="77777777" w:rsidR="00E70986" w:rsidRDefault="00E70986" w:rsidP="00F10A6A"/>
        </w:tc>
      </w:tr>
    </w:tbl>
    <w:p w14:paraId="53141684" w14:textId="44B0A018" w:rsidR="0040647A" w:rsidRDefault="00D720B0" w:rsidP="00F10A6A">
      <w:r>
        <w:lastRenderedPageBreak/>
        <w:t>Table 4: Reasons for not renewing</w:t>
      </w:r>
    </w:p>
    <w:p w14:paraId="130989D4" w14:textId="782EF296" w:rsidR="0040647A" w:rsidRDefault="0040647A" w:rsidP="0040647A">
      <w:r>
        <w:t>*Although no equivalent figures were recorded in the survey for 2026, we are aware, from messages to the membership team, that there were 3 deceased members for that year</w:t>
      </w:r>
      <w:r w:rsidR="00007C02">
        <w:t>.</w:t>
      </w:r>
    </w:p>
    <w:p w14:paraId="42CB3EB1" w14:textId="613D0A79" w:rsidR="00D720B0" w:rsidRDefault="00D720B0" w:rsidP="00F10A6A">
      <w:r>
        <w:t xml:space="preserve">The findings </w:t>
      </w:r>
      <w:r w:rsidR="00277302">
        <w:t>were</w:t>
      </w:r>
      <w:r>
        <w:t xml:space="preserve"> </w:t>
      </w:r>
      <w:proofErr w:type="gramStart"/>
      <w:r>
        <w:t>similar to</w:t>
      </w:r>
      <w:proofErr w:type="gramEnd"/>
      <w:r>
        <w:t xml:space="preserve"> those of the previous year in that the most common reason for not renewing was that individuals are </w:t>
      </w:r>
      <w:r w:rsidR="00007C02">
        <w:t>too</w:t>
      </w:r>
      <w:r>
        <w:t xml:space="preserve"> busy, with other commitments. Other common reasons were to do with health issues and (possibly associated) transport and access problems. Interestingly, none of the 2026 respondents reported any problems negotiating the website, which has been revamped since the </w:t>
      </w:r>
      <w:r w:rsidR="00D57C07">
        <w:t xml:space="preserve">previous survey. Of the free-text responses, again </w:t>
      </w:r>
      <w:proofErr w:type="gramStart"/>
      <w:r w:rsidR="00D57C07">
        <w:t>a number of</w:t>
      </w:r>
      <w:proofErr w:type="gramEnd"/>
      <w:r w:rsidR="00D57C07">
        <w:t xml:space="preserve"> people ha</w:t>
      </w:r>
      <w:r w:rsidR="00245DDC">
        <w:t>d</w:t>
      </w:r>
      <w:r w:rsidR="00D57C07">
        <w:t xml:space="preserve"> moved out of the area or, this year, joined a closer u3a. A minority could not find any courses of interest but, again, most comments were very positive.</w:t>
      </w:r>
    </w:p>
    <w:p w14:paraId="610FE41E" w14:textId="2ED730E4" w:rsidR="00D57C07" w:rsidRPr="00F01AE5" w:rsidRDefault="00F01AE5" w:rsidP="00F10A6A">
      <w:pPr>
        <w:rPr>
          <w:b/>
          <w:bCs/>
        </w:rPr>
      </w:pPr>
      <w:r w:rsidRPr="00F01AE5">
        <w:rPr>
          <w:b/>
          <w:bCs/>
        </w:rPr>
        <w:t>Were expectations met?</w:t>
      </w:r>
    </w:p>
    <w:tbl>
      <w:tblPr>
        <w:tblStyle w:val="TableGrid"/>
        <w:tblW w:w="0" w:type="auto"/>
        <w:tblLook w:val="04A0" w:firstRow="1" w:lastRow="0" w:firstColumn="1" w:lastColumn="0" w:noHBand="0" w:noVBand="1"/>
      </w:tblPr>
      <w:tblGrid>
        <w:gridCol w:w="3005"/>
        <w:gridCol w:w="3005"/>
        <w:gridCol w:w="3006"/>
      </w:tblGrid>
      <w:tr w:rsidR="00F01AE5" w14:paraId="06A626F8" w14:textId="77777777" w:rsidTr="00F01AE5">
        <w:tc>
          <w:tcPr>
            <w:tcW w:w="3005" w:type="dxa"/>
          </w:tcPr>
          <w:p w14:paraId="2B610483" w14:textId="77777777" w:rsidR="00F01AE5" w:rsidRDefault="00F01AE5" w:rsidP="00F10A6A">
            <w:r>
              <w:t xml:space="preserve">Expectations </w:t>
            </w:r>
          </w:p>
          <w:p w14:paraId="69972CD2" w14:textId="7A3FE3BE" w:rsidR="00F01AE5" w:rsidRDefault="00F01AE5" w:rsidP="00F10A6A"/>
        </w:tc>
        <w:tc>
          <w:tcPr>
            <w:tcW w:w="3005" w:type="dxa"/>
          </w:tcPr>
          <w:p w14:paraId="679F5F22" w14:textId="13776903" w:rsidR="00F01AE5" w:rsidRDefault="00F01AE5" w:rsidP="00F10A6A">
            <w:r>
              <w:t>2025</w:t>
            </w:r>
          </w:p>
        </w:tc>
        <w:tc>
          <w:tcPr>
            <w:tcW w:w="3006" w:type="dxa"/>
          </w:tcPr>
          <w:p w14:paraId="68119C4D" w14:textId="1DEEEACC" w:rsidR="00F01AE5" w:rsidRDefault="00F01AE5" w:rsidP="00F10A6A">
            <w:r>
              <w:t>2026</w:t>
            </w:r>
          </w:p>
        </w:tc>
      </w:tr>
      <w:tr w:rsidR="00F01AE5" w14:paraId="4067DC88" w14:textId="77777777" w:rsidTr="00F01AE5">
        <w:tc>
          <w:tcPr>
            <w:tcW w:w="3005" w:type="dxa"/>
          </w:tcPr>
          <w:p w14:paraId="2F31A846" w14:textId="69220DDE" w:rsidR="00F01AE5" w:rsidRDefault="00F01AE5" w:rsidP="00F10A6A">
            <w:r>
              <w:t>Met</w:t>
            </w:r>
          </w:p>
        </w:tc>
        <w:tc>
          <w:tcPr>
            <w:tcW w:w="3005" w:type="dxa"/>
          </w:tcPr>
          <w:p w14:paraId="64310BF5" w14:textId="2807AE60" w:rsidR="00F01AE5" w:rsidRDefault="00F01AE5" w:rsidP="00F10A6A">
            <w:r>
              <w:t>85.1%</w:t>
            </w:r>
          </w:p>
          <w:p w14:paraId="1F115767" w14:textId="77777777" w:rsidR="00F01AE5" w:rsidRDefault="00F01AE5" w:rsidP="00F10A6A"/>
        </w:tc>
        <w:tc>
          <w:tcPr>
            <w:tcW w:w="3006" w:type="dxa"/>
          </w:tcPr>
          <w:p w14:paraId="7752D950" w14:textId="777AA7C3" w:rsidR="00F01AE5" w:rsidRDefault="00F01AE5" w:rsidP="00F10A6A">
            <w:r>
              <w:t>69%</w:t>
            </w:r>
          </w:p>
        </w:tc>
      </w:tr>
      <w:tr w:rsidR="00F01AE5" w14:paraId="610FAB7C" w14:textId="77777777" w:rsidTr="00F01AE5">
        <w:tc>
          <w:tcPr>
            <w:tcW w:w="3005" w:type="dxa"/>
          </w:tcPr>
          <w:p w14:paraId="36746396" w14:textId="1F2E5C9C" w:rsidR="00F01AE5" w:rsidRDefault="00F01AE5" w:rsidP="00F10A6A">
            <w:r>
              <w:t>Not met</w:t>
            </w:r>
          </w:p>
        </w:tc>
        <w:tc>
          <w:tcPr>
            <w:tcW w:w="3005" w:type="dxa"/>
          </w:tcPr>
          <w:p w14:paraId="718D2552" w14:textId="7F356105" w:rsidR="00F01AE5" w:rsidRDefault="00F01AE5" w:rsidP="00F10A6A">
            <w:r>
              <w:t>14.9%</w:t>
            </w:r>
          </w:p>
          <w:p w14:paraId="2A1D45F0" w14:textId="77777777" w:rsidR="00F01AE5" w:rsidRDefault="00F01AE5" w:rsidP="00F10A6A"/>
        </w:tc>
        <w:tc>
          <w:tcPr>
            <w:tcW w:w="3006" w:type="dxa"/>
          </w:tcPr>
          <w:p w14:paraId="4010D6DD" w14:textId="1C54598A" w:rsidR="00F01AE5" w:rsidRDefault="00F01AE5" w:rsidP="00F10A6A">
            <w:r>
              <w:t>31%</w:t>
            </w:r>
          </w:p>
        </w:tc>
      </w:tr>
    </w:tbl>
    <w:p w14:paraId="684C376A" w14:textId="6AE99F91" w:rsidR="00F01AE5" w:rsidRDefault="00F01AE5" w:rsidP="00F10A6A">
      <w:r>
        <w:t>Table 5: Expectations</w:t>
      </w:r>
    </w:p>
    <w:p w14:paraId="42CBD417" w14:textId="49C71A80" w:rsidR="00F10A6A" w:rsidRDefault="00535A2E">
      <w:r>
        <w:t xml:space="preserve">About one third of respondents </w:t>
      </w:r>
      <w:r w:rsidR="007835CC">
        <w:t>indicated</w:t>
      </w:r>
      <w:r>
        <w:t xml:space="preserve"> that their expectations had not been met</w:t>
      </w:r>
      <w:r w:rsidR="00EB0F7B">
        <w:t>. This is a higher proportion than in 2025. Looking at the more critical responses (i.e. excluding the positive comments and those reiterating points made in question 3) the comments can be summarised:</w:t>
      </w:r>
    </w:p>
    <w:p w14:paraId="15674DCD" w14:textId="3E0174D9" w:rsidR="00EB0F7B" w:rsidRDefault="00EB0F7B" w:rsidP="00EB0F7B">
      <w:pPr>
        <w:pStyle w:val="ListParagraph"/>
        <w:numPr>
          <w:ilvl w:val="0"/>
          <w:numId w:val="2"/>
        </w:numPr>
      </w:pPr>
      <w:r>
        <w:t>No writers’ group although this was offered</w:t>
      </w:r>
    </w:p>
    <w:p w14:paraId="06439C4E" w14:textId="4C6E0D70" w:rsidR="00EB0F7B" w:rsidRDefault="00C310E9" w:rsidP="00EB0F7B">
      <w:pPr>
        <w:pStyle w:val="ListParagraph"/>
        <w:numPr>
          <w:ilvl w:val="0"/>
          <w:numId w:val="2"/>
        </w:numPr>
      </w:pPr>
      <w:r>
        <w:t>Courses</w:t>
      </w:r>
      <w:r w:rsidR="00EB0F7B">
        <w:t xml:space="preserve"> seemed to be for people much older than me looking for social contact</w:t>
      </w:r>
    </w:p>
    <w:p w14:paraId="6EC9ABB2" w14:textId="66050397" w:rsidR="00EB0F7B" w:rsidRDefault="00EB0F7B" w:rsidP="00EB0F7B">
      <w:pPr>
        <w:pStyle w:val="ListParagraph"/>
        <w:numPr>
          <w:ilvl w:val="0"/>
          <w:numId w:val="2"/>
        </w:numPr>
      </w:pPr>
      <w:r>
        <w:t>Initial request to join Bridge group refused as I did not already have a Bridge partner (from someone new to u3a)</w:t>
      </w:r>
    </w:p>
    <w:p w14:paraId="1E315A18" w14:textId="17436633" w:rsidR="00EB0F7B" w:rsidRDefault="00EB0F7B" w:rsidP="00EB0F7B">
      <w:pPr>
        <w:pStyle w:val="ListParagraph"/>
        <w:numPr>
          <w:ilvl w:val="0"/>
          <w:numId w:val="2"/>
        </w:numPr>
      </w:pPr>
      <w:r>
        <w:t>Went to a couple of lectures and attempted conversations but fell on deaf ears</w:t>
      </w:r>
    </w:p>
    <w:p w14:paraId="159A92F8" w14:textId="6D02145C" w:rsidR="00EB0F7B" w:rsidRDefault="00EB0F7B" w:rsidP="00EB0F7B">
      <w:pPr>
        <w:pStyle w:val="ListParagraph"/>
        <w:numPr>
          <w:ilvl w:val="0"/>
          <w:numId w:val="2"/>
        </w:numPr>
      </w:pPr>
      <w:r>
        <w:t>Courses appear more academic and costly compared to my local u3a group</w:t>
      </w:r>
    </w:p>
    <w:p w14:paraId="793283D6" w14:textId="2B2FA657" w:rsidR="00EB0F7B" w:rsidRDefault="00EB0F7B" w:rsidP="00EB0F7B">
      <w:r>
        <w:t>As with 2025, the failure to meet expectations seem to be largely around courses</w:t>
      </w:r>
      <w:r w:rsidR="00B36540">
        <w:t xml:space="preserve"> and how members experienced being part of the different groups. </w:t>
      </w:r>
    </w:p>
    <w:p w14:paraId="3CC61346" w14:textId="2D6BC4F7" w:rsidR="00B36540" w:rsidRPr="00B36540" w:rsidRDefault="00B36540" w:rsidP="00EB0F7B">
      <w:pPr>
        <w:rPr>
          <w:b/>
          <w:bCs/>
        </w:rPr>
      </w:pPr>
      <w:r w:rsidRPr="00B36540">
        <w:rPr>
          <w:b/>
          <w:bCs/>
        </w:rPr>
        <w:t>Age categories of respondents</w:t>
      </w:r>
    </w:p>
    <w:tbl>
      <w:tblPr>
        <w:tblStyle w:val="TableGrid"/>
        <w:tblW w:w="0" w:type="auto"/>
        <w:tblLook w:val="04A0" w:firstRow="1" w:lastRow="0" w:firstColumn="1" w:lastColumn="0" w:noHBand="0" w:noVBand="1"/>
      </w:tblPr>
      <w:tblGrid>
        <w:gridCol w:w="3005"/>
        <w:gridCol w:w="3005"/>
        <w:gridCol w:w="3006"/>
      </w:tblGrid>
      <w:tr w:rsidR="00B36540" w14:paraId="32FB0CA7" w14:textId="77777777" w:rsidTr="00B36540">
        <w:tc>
          <w:tcPr>
            <w:tcW w:w="3005" w:type="dxa"/>
          </w:tcPr>
          <w:p w14:paraId="6E17A515" w14:textId="62A5F3C9" w:rsidR="00B36540" w:rsidRDefault="00AF2DAD" w:rsidP="00EB0F7B">
            <w:r>
              <w:t>Age category</w:t>
            </w:r>
          </w:p>
          <w:p w14:paraId="388DEDE4" w14:textId="77777777" w:rsidR="00B36540" w:rsidRDefault="00B36540" w:rsidP="00EB0F7B"/>
        </w:tc>
        <w:tc>
          <w:tcPr>
            <w:tcW w:w="3005" w:type="dxa"/>
          </w:tcPr>
          <w:p w14:paraId="37EC20BD" w14:textId="1CAA406D" w:rsidR="00B36540" w:rsidRDefault="00B36540" w:rsidP="00EB0F7B">
            <w:r>
              <w:t>2025</w:t>
            </w:r>
          </w:p>
        </w:tc>
        <w:tc>
          <w:tcPr>
            <w:tcW w:w="3006" w:type="dxa"/>
          </w:tcPr>
          <w:p w14:paraId="78B0D57D" w14:textId="762D81DF" w:rsidR="00B36540" w:rsidRDefault="00B36540" w:rsidP="00EB0F7B">
            <w:r>
              <w:t>2026</w:t>
            </w:r>
          </w:p>
        </w:tc>
      </w:tr>
      <w:tr w:rsidR="00B36540" w14:paraId="64BF44AE" w14:textId="77777777" w:rsidTr="00B36540">
        <w:tc>
          <w:tcPr>
            <w:tcW w:w="3005" w:type="dxa"/>
          </w:tcPr>
          <w:p w14:paraId="64214067" w14:textId="6A0C9DD2" w:rsidR="00B36540" w:rsidRDefault="00B36540" w:rsidP="00EB0F7B">
            <w:r>
              <w:t>Under 50</w:t>
            </w:r>
          </w:p>
        </w:tc>
        <w:tc>
          <w:tcPr>
            <w:tcW w:w="3005" w:type="dxa"/>
          </w:tcPr>
          <w:p w14:paraId="6AB0922C" w14:textId="544F7FCE" w:rsidR="00B36540" w:rsidRDefault="001178F6" w:rsidP="00EB0F7B">
            <w:r>
              <w:t>0</w:t>
            </w:r>
          </w:p>
        </w:tc>
        <w:tc>
          <w:tcPr>
            <w:tcW w:w="3006" w:type="dxa"/>
          </w:tcPr>
          <w:p w14:paraId="12E48B43" w14:textId="08E6D3E3" w:rsidR="00B36540" w:rsidRDefault="001178F6" w:rsidP="00EB0F7B">
            <w:r>
              <w:t>0</w:t>
            </w:r>
          </w:p>
        </w:tc>
      </w:tr>
      <w:tr w:rsidR="00B36540" w14:paraId="24856213" w14:textId="77777777" w:rsidTr="00B36540">
        <w:tc>
          <w:tcPr>
            <w:tcW w:w="3005" w:type="dxa"/>
          </w:tcPr>
          <w:p w14:paraId="18BAC205" w14:textId="37F3B8F5" w:rsidR="00B36540" w:rsidRDefault="00B36540" w:rsidP="00EB0F7B">
            <w:r>
              <w:t>51-60</w:t>
            </w:r>
          </w:p>
        </w:tc>
        <w:tc>
          <w:tcPr>
            <w:tcW w:w="3005" w:type="dxa"/>
          </w:tcPr>
          <w:p w14:paraId="4FB2087E" w14:textId="46CE1F16" w:rsidR="00B36540" w:rsidRDefault="004227E5" w:rsidP="00EB0F7B">
            <w:r>
              <w:t>6.1%</w:t>
            </w:r>
          </w:p>
        </w:tc>
        <w:tc>
          <w:tcPr>
            <w:tcW w:w="3006" w:type="dxa"/>
          </w:tcPr>
          <w:p w14:paraId="7BFC98F8" w14:textId="18538923" w:rsidR="00B36540" w:rsidRDefault="001178F6" w:rsidP="00EB0F7B">
            <w:r>
              <w:t>14.3%</w:t>
            </w:r>
          </w:p>
        </w:tc>
      </w:tr>
      <w:tr w:rsidR="00B36540" w14:paraId="17639CA4" w14:textId="77777777" w:rsidTr="00B36540">
        <w:tc>
          <w:tcPr>
            <w:tcW w:w="3005" w:type="dxa"/>
          </w:tcPr>
          <w:p w14:paraId="2C102FAC" w14:textId="36554201" w:rsidR="00B36540" w:rsidRDefault="00B36540" w:rsidP="00EB0F7B">
            <w:r>
              <w:lastRenderedPageBreak/>
              <w:t>61-70</w:t>
            </w:r>
          </w:p>
        </w:tc>
        <w:tc>
          <w:tcPr>
            <w:tcW w:w="3005" w:type="dxa"/>
          </w:tcPr>
          <w:p w14:paraId="040198E1" w14:textId="777331E4" w:rsidR="00B36540" w:rsidRDefault="001178F6" w:rsidP="00EB0F7B">
            <w:r>
              <w:t>20.4%</w:t>
            </w:r>
          </w:p>
        </w:tc>
        <w:tc>
          <w:tcPr>
            <w:tcW w:w="3006" w:type="dxa"/>
          </w:tcPr>
          <w:p w14:paraId="4C52967A" w14:textId="51DFB056" w:rsidR="00B36540" w:rsidRDefault="004227E5" w:rsidP="00EB0F7B">
            <w:r>
              <w:t>26.2%</w:t>
            </w:r>
          </w:p>
        </w:tc>
      </w:tr>
      <w:tr w:rsidR="00B36540" w14:paraId="083304D5" w14:textId="77777777" w:rsidTr="00B36540">
        <w:tc>
          <w:tcPr>
            <w:tcW w:w="3005" w:type="dxa"/>
          </w:tcPr>
          <w:p w14:paraId="637CFCA5" w14:textId="1BF85647" w:rsidR="00B36540" w:rsidRDefault="00B36540" w:rsidP="00EB0F7B">
            <w:r>
              <w:t>71-80</w:t>
            </w:r>
          </w:p>
        </w:tc>
        <w:tc>
          <w:tcPr>
            <w:tcW w:w="3005" w:type="dxa"/>
          </w:tcPr>
          <w:p w14:paraId="4CF52134" w14:textId="3CFF691F" w:rsidR="00B36540" w:rsidRDefault="001178F6" w:rsidP="00EB0F7B">
            <w:r>
              <w:t>49%</w:t>
            </w:r>
          </w:p>
        </w:tc>
        <w:tc>
          <w:tcPr>
            <w:tcW w:w="3006" w:type="dxa"/>
          </w:tcPr>
          <w:p w14:paraId="7307AADE" w14:textId="3F7F194D" w:rsidR="00B36540" w:rsidRDefault="004227E5" w:rsidP="00EB0F7B">
            <w:r>
              <w:t>45.2%</w:t>
            </w:r>
          </w:p>
        </w:tc>
      </w:tr>
      <w:tr w:rsidR="00B36540" w14:paraId="21416733" w14:textId="77777777" w:rsidTr="00B36540">
        <w:tc>
          <w:tcPr>
            <w:tcW w:w="3005" w:type="dxa"/>
          </w:tcPr>
          <w:p w14:paraId="5DC957A9" w14:textId="3FEB6CA1" w:rsidR="00B36540" w:rsidRDefault="00B36540" w:rsidP="00EB0F7B">
            <w:r>
              <w:t>81+</w:t>
            </w:r>
          </w:p>
        </w:tc>
        <w:tc>
          <w:tcPr>
            <w:tcW w:w="3005" w:type="dxa"/>
          </w:tcPr>
          <w:p w14:paraId="1034DA98" w14:textId="19433811" w:rsidR="00B36540" w:rsidRDefault="001178F6" w:rsidP="00EB0F7B">
            <w:r>
              <w:t>24.5%</w:t>
            </w:r>
          </w:p>
        </w:tc>
        <w:tc>
          <w:tcPr>
            <w:tcW w:w="3006" w:type="dxa"/>
          </w:tcPr>
          <w:p w14:paraId="56B2B7C8" w14:textId="5755E191" w:rsidR="00B36540" w:rsidRDefault="004227E5" w:rsidP="00EB0F7B">
            <w:r>
              <w:t>14.3%</w:t>
            </w:r>
          </w:p>
        </w:tc>
      </w:tr>
    </w:tbl>
    <w:p w14:paraId="567ED54F" w14:textId="0CB2640D" w:rsidR="00B36540" w:rsidRDefault="004227E5" w:rsidP="00EB0F7B">
      <w:r>
        <w:t>Table 5: Age categories of respondents</w:t>
      </w:r>
    </w:p>
    <w:p w14:paraId="652B79F9" w14:textId="498E6166" w:rsidR="004227E5" w:rsidRDefault="0047559B" w:rsidP="00EB0F7B">
      <w:r>
        <w:t xml:space="preserve">The 2026 survey showed a younger cohort of respondents than the previous year. This may not be representative of the membership of the u3a in general, but it does seem to correlate with the range across the length of membership of our sample. This implies a greater proportion than last year of those intending not to renew after only one year’s membership </w:t>
      </w:r>
      <w:r w:rsidR="00AE24EC">
        <w:t>who completed</w:t>
      </w:r>
      <w:r>
        <w:t xml:space="preserve"> the questionnaire.</w:t>
      </w:r>
    </w:p>
    <w:p w14:paraId="252542D4" w14:textId="7ADA438A" w:rsidR="0047559B" w:rsidRPr="00972F52" w:rsidRDefault="0047559B" w:rsidP="00EB0F7B">
      <w:pPr>
        <w:rPr>
          <w:b/>
          <w:bCs/>
        </w:rPr>
      </w:pPr>
      <w:r w:rsidRPr="00972F52">
        <w:rPr>
          <w:b/>
          <w:bCs/>
        </w:rPr>
        <w:t>A</w:t>
      </w:r>
      <w:r w:rsidR="00972F52" w:rsidRPr="00972F52">
        <w:rPr>
          <w:b/>
          <w:bCs/>
        </w:rPr>
        <w:t>wareness of u3a’s other activities</w:t>
      </w:r>
    </w:p>
    <w:tbl>
      <w:tblPr>
        <w:tblStyle w:val="TableGrid"/>
        <w:tblW w:w="0" w:type="auto"/>
        <w:tblLook w:val="04A0" w:firstRow="1" w:lastRow="0" w:firstColumn="1" w:lastColumn="0" w:noHBand="0" w:noVBand="1"/>
      </w:tblPr>
      <w:tblGrid>
        <w:gridCol w:w="3005"/>
        <w:gridCol w:w="3005"/>
        <w:gridCol w:w="3006"/>
      </w:tblGrid>
      <w:tr w:rsidR="00972F52" w14:paraId="7BD91A29" w14:textId="77777777" w:rsidTr="00972F52">
        <w:tc>
          <w:tcPr>
            <w:tcW w:w="3005" w:type="dxa"/>
          </w:tcPr>
          <w:p w14:paraId="2EBABD93" w14:textId="1E967DC4" w:rsidR="00972F52" w:rsidRDefault="00365023" w:rsidP="00EB0F7B">
            <w:r>
              <w:t>Level of awareness</w:t>
            </w:r>
          </w:p>
        </w:tc>
        <w:tc>
          <w:tcPr>
            <w:tcW w:w="3005" w:type="dxa"/>
          </w:tcPr>
          <w:p w14:paraId="4D076BAC" w14:textId="146A601F" w:rsidR="00972F52" w:rsidRDefault="00972F52" w:rsidP="00EB0F7B">
            <w:r>
              <w:t>2025</w:t>
            </w:r>
          </w:p>
        </w:tc>
        <w:tc>
          <w:tcPr>
            <w:tcW w:w="3006" w:type="dxa"/>
          </w:tcPr>
          <w:p w14:paraId="79D90238" w14:textId="77777777" w:rsidR="00972F52" w:rsidRDefault="00972F52" w:rsidP="00EB0F7B">
            <w:r>
              <w:t>2026</w:t>
            </w:r>
          </w:p>
          <w:p w14:paraId="30BA72F6" w14:textId="12EF7A6E" w:rsidR="00972F52" w:rsidRDefault="00972F52" w:rsidP="00EB0F7B"/>
        </w:tc>
      </w:tr>
      <w:tr w:rsidR="00972F52" w14:paraId="6305A948" w14:textId="77777777" w:rsidTr="00972F52">
        <w:tc>
          <w:tcPr>
            <w:tcW w:w="3005" w:type="dxa"/>
          </w:tcPr>
          <w:p w14:paraId="20A587C1" w14:textId="77777777" w:rsidR="00972F52" w:rsidRDefault="00972F52" w:rsidP="00EB0F7B">
            <w:r>
              <w:t>Aware</w:t>
            </w:r>
          </w:p>
          <w:p w14:paraId="52CD8C15" w14:textId="022FEF6A" w:rsidR="00972F52" w:rsidRDefault="00972F52" w:rsidP="00EB0F7B"/>
        </w:tc>
        <w:tc>
          <w:tcPr>
            <w:tcW w:w="3005" w:type="dxa"/>
          </w:tcPr>
          <w:p w14:paraId="3283DEC4" w14:textId="09301ECF" w:rsidR="00972F52" w:rsidRDefault="008143F6" w:rsidP="00EB0F7B">
            <w:r>
              <w:t>85.7%</w:t>
            </w:r>
          </w:p>
        </w:tc>
        <w:tc>
          <w:tcPr>
            <w:tcW w:w="3006" w:type="dxa"/>
          </w:tcPr>
          <w:p w14:paraId="0805D694" w14:textId="2E9F5325" w:rsidR="00972F52" w:rsidRDefault="008143F6" w:rsidP="00EB0F7B">
            <w:r>
              <w:t>81%</w:t>
            </w:r>
          </w:p>
        </w:tc>
      </w:tr>
      <w:tr w:rsidR="00972F52" w14:paraId="09F0DDB6" w14:textId="77777777" w:rsidTr="00972F52">
        <w:tc>
          <w:tcPr>
            <w:tcW w:w="3005" w:type="dxa"/>
          </w:tcPr>
          <w:p w14:paraId="4159B8C8" w14:textId="77777777" w:rsidR="00972F52" w:rsidRDefault="00972F52" w:rsidP="00EB0F7B">
            <w:r>
              <w:t>Not aware</w:t>
            </w:r>
          </w:p>
          <w:p w14:paraId="6B3C0DDD" w14:textId="57DF2746" w:rsidR="00972F52" w:rsidRDefault="00972F52" w:rsidP="00EB0F7B"/>
        </w:tc>
        <w:tc>
          <w:tcPr>
            <w:tcW w:w="3005" w:type="dxa"/>
          </w:tcPr>
          <w:p w14:paraId="79ECC7E6" w14:textId="161AA858" w:rsidR="00972F52" w:rsidRDefault="008143F6" w:rsidP="00EB0F7B">
            <w:r>
              <w:t>0</w:t>
            </w:r>
          </w:p>
        </w:tc>
        <w:tc>
          <w:tcPr>
            <w:tcW w:w="3006" w:type="dxa"/>
          </w:tcPr>
          <w:p w14:paraId="0BBDC30F" w14:textId="3145907A" w:rsidR="00972F52" w:rsidRDefault="008143F6" w:rsidP="00EB0F7B">
            <w:r>
              <w:t>0</w:t>
            </w:r>
          </w:p>
        </w:tc>
      </w:tr>
      <w:tr w:rsidR="00972F52" w14:paraId="03670841" w14:textId="77777777" w:rsidTr="00972F52">
        <w:tc>
          <w:tcPr>
            <w:tcW w:w="3005" w:type="dxa"/>
          </w:tcPr>
          <w:p w14:paraId="5A315AAE" w14:textId="4ED33DE7" w:rsidR="00972F52" w:rsidRDefault="00972F52" w:rsidP="00EB0F7B">
            <w:r>
              <w:t>Aware of some but not all activities</w:t>
            </w:r>
          </w:p>
        </w:tc>
        <w:tc>
          <w:tcPr>
            <w:tcW w:w="3005" w:type="dxa"/>
          </w:tcPr>
          <w:p w14:paraId="32709CE1" w14:textId="22A59E19" w:rsidR="00972F52" w:rsidRDefault="008143F6" w:rsidP="00EB0F7B">
            <w:r>
              <w:t>14.3%</w:t>
            </w:r>
          </w:p>
        </w:tc>
        <w:tc>
          <w:tcPr>
            <w:tcW w:w="3006" w:type="dxa"/>
          </w:tcPr>
          <w:p w14:paraId="253F2B26" w14:textId="5A2AC45C" w:rsidR="00972F52" w:rsidRDefault="008143F6" w:rsidP="00EB0F7B">
            <w:r>
              <w:t>19%</w:t>
            </w:r>
          </w:p>
        </w:tc>
      </w:tr>
    </w:tbl>
    <w:p w14:paraId="24C53CF7" w14:textId="1F9F33D0" w:rsidR="00972F52" w:rsidRDefault="008143F6" w:rsidP="00EB0F7B">
      <w:r>
        <w:t>Table 6: Awareness of u3a’s other activities</w:t>
      </w:r>
    </w:p>
    <w:p w14:paraId="6A3795D7" w14:textId="752C5264" w:rsidR="00D912D2" w:rsidRDefault="002774F5" w:rsidP="00EB0F7B">
      <w:r>
        <w:t xml:space="preserve">A slightly smaller percentage of members </w:t>
      </w:r>
      <w:r w:rsidR="00AE24EC">
        <w:t xml:space="preserve">than the previous year </w:t>
      </w:r>
      <w:r>
        <w:t xml:space="preserve">were aware of all the activities run by the </w:t>
      </w:r>
      <w:r w:rsidR="00564D79">
        <w:t>u</w:t>
      </w:r>
      <w:r>
        <w:t xml:space="preserve">3a outside the course structure. This may partly be explained by the </w:t>
      </w:r>
      <w:r w:rsidR="00F31E74">
        <w:t>small</w:t>
      </w:r>
      <w:r>
        <w:t xml:space="preserve"> change we made to this item in the questionnaire for 2026 (adding </w:t>
      </w:r>
      <w:r w:rsidR="00564D79">
        <w:t>the examples of national online courses, podcasts, u3a matters and u3a friends</w:t>
      </w:r>
      <w:r w:rsidR="00F31E74">
        <w:t xml:space="preserve"> to the existing ones</w:t>
      </w:r>
      <w:r w:rsidR="00564D79">
        <w:t>).</w:t>
      </w:r>
      <w:r w:rsidR="00740C51">
        <w:t xml:space="preserve"> The 8 respondents who were aware of some, but not all activities represented differing lengths of membership (1 year or less = 4; 1+5 years = 1; 10 years+ = 3).</w:t>
      </w:r>
    </w:p>
    <w:p w14:paraId="7A56E819" w14:textId="335F1EB0" w:rsidR="00D912D2" w:rsidRPr="00D912D2" w:rsidRDefault="00D912D2" w:rsidP="00EB0F7B">
      <w:pPr>
        <w:rPr>
          <w:b/>
          <w:bCs/>
        </w:rPr>
      </w:pPr>
      <w:r w:rsidRPr="00D912D2">
        <w:rPr>
          <w:b/>
          <w:bCs/>
        </w:rPr>
        <w:t xml:space="preserve">Would awareness have made a difference to your consideration </w:t>
      </w:r>
      <w:proofErr w:type="gramStart"/>
      <w:r w:rsidRPr="00D912D2">
        <w:rPr>
          <w:b/>
          <w:bCs/>
        </w:rPr>
        <w:t>whether or not</w:t>
      </w:r>
      <w:proofErr w:type="gramEnd"/>
      <w:r w:rsidRPr="00D912D2">
        <w:rPr>
          <w:b/>
          <w:bCs/>
        </w:rPr>
        <w:t xml:space="preserve"> to renew?</w:t>
      </w:r>
    </w:p>
    <w:tbl>
      <w:tblPr>
        <w:tblStyle w:val="TableGrid"/>
        <w:tblW w:w="0" w:type="auto"/>
        <w:tblLook w:val="04A0" w:firstRow="1" w:lastRow="0" w:firstColumn="1" w:lastColumn="0" w:noHBand="0" w:noVBand="1"/>
      </w:tblPr>
      <w:tblGrid>
        <w:gridCol w:w="3005"/>
        <w:gridCol w:w="3005"/>
        <w:gridCol w:w="3006"/>
      </w:tblGrid>
      <w:tr w:rsidR="00D912D2" w14:paraId="34319159" w14:textId="77777777" w:rsidTr="00D912D2">
        <w:tc>
          <w:tcPr>
            <w:tcW w:w="3005" w:type="dxa"/>
          </w:tcPr>
          <w:p w14:paraId="36B881FF" w14:textId="135832C7" w:rsidR="00D912D2" w:rsidRDefault="00277302" w:rsidP="00EB0F7B">
            <w:r>
              <w:t>Whether awareness would make a difference</w:t>
            </w:r>
          </w:p>
        </w:tc>
        <w:tc>
          <w:tcPr>
            <w:tcW w:w="3005" w:type="dxa"/>
          </w:tcPr>
          <w:p w14:paraId="47DD3EFD" w14:textId="77777777" w:rsidR="00D912D2" w:rsidRDefault="00D912D2" w:rsidP="00EB0F7B">
            <w:r>
              <w:t>2025</w:t>
            </w:r>
          </w:p>
          <w:p w14:paraId="5F5FE994" w14:textId="4006E737" w:rsidR="00D912D2" w:rsidRDefault="00D912D2" w:rsidP="00EB0F7B"/>
        </w:tc>
        <w:tc>
          <w:tcPr>
            <w:tcW w:w="3006" w:type="dxa"/>
          </w:tcPr>
          <w:p w14:paraId="7D90B9B7" w14:textId="6EAAA371" w:rsidR="00D912D2" w:rsidRDefault="00D912D2" w:rsidP="00EB0F7B">
            <w:r>
              <w:t>2026</w:t>
            </w:r>
          </w:p>
        </w:tc>
      </w:tr>
      <w:tr w:rsidR="00D912D2" w14:paraId="089BA156" w14:textId="77777777" w:rsidTr="00D912D2">
        <w:tc>
          <w:tcPr>
            <w:tcW w:w="3005" w:type="dxa"/>
          </w:tcPr>
          <w:p w14:paraId="57AFE576" w14:textId="77777777" w:rsidR="00D912D2" w:rsidRDefault="00D912D2" w:rsidP="00EB0F7B">
            <w:r>
              <w:t>No</w:t>
            </w:r>
          </w:p>
          <w:p w14:paraId="6CA1E483" w14:textId="6159E204" w:rsidR="00D912D2" w:rsidRDefault="00D912D2" w:rsidP="00EB0F7B"/>
        </w:tc>
        <w:tc>
          <w:tcPr>
            <w:tcW w:w="3005" w:type="dxa"/>
          </w:tcPr>
          <w:p w14:paraId="19C865FC" w14:textId="552AA210" w:rsidR="00D912D2" w:rsidRDefault="00D912D2" w:rsidP="00EB0F7B">
            <w:r>
              <w:t>100%</w:t>
            </w:r>
          </w:p>
        </w:tc>
        <w:tc>
          <w:tcPr>
            <w:tcW w:w="3006" w:type="dxa"/>
          </w:tcPr>
          <w:p w14:paraId="37FD39B5" w14:textId="3D7AEB6D" w:rsidR="00D912D2" w:rsidRDefault="00D912D2" w:rsidP="00EB0F7B">
            <w:r>
              <w:t>57.1%</w:t>
            </w:r>
          </w:p>
        </w:tc>
      </w:tr>
      <w:tr w:rsidR="00D912D2" w14:paraId="1478187B" w14:textId="77777777" w:rsidTr="00D912D2">
        <w:tc>
          <w:tcPr>
            <w:tcW w:w="3005" w:type="dxa"/>
          </w:tcPr>
          <w:p w14:paraId="0D4D89EC" w14:textId="4F1960A4" w:rsidR="00D912D2" w:rsidRDefault="00D912D2" w:rsidP="00EB0F7B">
            <w:r>
              <w:t>Maybe</w:t>
            </w:r>
          </w:p>
          <w:p w14:paraId="558905C8" w14:textId="77777777" w:rsidR="00D912D2" w:rsidRDefault="00D912D2" w:rsidP="00EB0F7B"/>
        </w:tc>
        <w:tc>
          <w:tcPr>
            <w:tcW w:w="3005" w:type="dxa"/>
          </w:tcPr>
          <w:p w14:paraId="04AFA393" w14:textId="2FA67E1B" w:rsidR="00D912D2" w:rsidRDefault="00D912D2" w:rsidP="00EB0F7B">
            <w:r>
              <w:t>0</w:t>
            </w:r>
          </w:p>
        </w:tc>
        <w:tc>
          <w:tcPr>
            <w:tcW w:w="3006" w:type="dxa"/>
          </w:tcPr>
          <w:p w14:paraId="6122F0AD" w14:textId="64331916" w:rsidR="00D912D2" w:rsidRDefault="00D912D2" w:rsidP="00EB0F7B">
            <w:r>
              <w:t>42.9%</w:t>
            </w:r>
          </w:p>
        </w:tc>
      </w:tr>
    </w:tbl>
    <w:p w14:paraId="2A2EF719" w14:textId="3E3A56F9" w:rsidR="00D912D2" w:rsidRDefault="00D912D2" w:rsidP="00EB0F7B">
      <w:r>
        <w:t xml:space="preserve">Table 7: </w:t>
      </w:r>
      <w:r w:rsidR="00392072">
        <w:t>Would awareness of other activities have made a difference</w:t>
      </w:r>
    </w:p>
    <w:p w14:paraId="185460A6" w14:textId="707C9407" w:rsidR="00392072" w:rsidRDefault="00392072" w:rsidP="00EB0F7B">
      <w:r>
        <w:t>Although, on the face of it, the percentage of members who may have reconsidered their decision was much higher in 2026, the overall number</w:t>
      </w:r>
      <w:r w:rsidR="00703329">
        <w:t>s</w:t>
      </w:r>
      <w:r>
        <w:t xml:space="preserve"> responding to this question w</w:t>
      </w:r>
      <w:r w:rsidR="00703329">
        <w:t>ere</w:t>
      </w:r>
      <w:r>
        <w:t xml:space="preserve"> very small (12 in 2025; 7 in 2026). Of the 3 who gave this response in </w:t>
      </w:r>
      <w:r>
        <w:lastRenderedPageBreak/>
        <w:t>2026, there was no relationship to their length of time as a member</w:t>
      </w:r>
      <w:r w:rsidR="00703329">
        <w:t>,</w:t>
      </w:r>
      <w:r>
        <w:t xml:space="preserve"> </w:t>
      </w:r>
      <w:r w:rsidR="00703329">
        <w:t>s</w:t>
      </w:r>
      <w:r>
        <w:t>o very little can be read into this finding.</w:t>
      </w:r>
    </w:p>
    <w:p w14:paraId="5D8D1D9C" w14:textId="51CAE68E" w:rsidR="00392072" w:rsidRPr="000F6FDF" w:rsidRDefault="0007077A" w:rsidP="00EB0F7B">
      <w:pPr>
        <w:rPr>
          <w:b/>
          <w:bCs/>
        </w:rPr>
      </w:pPr>
      <w:r w:rsidRPr="000F6FDF">
        <w:rPr>
          <w:b/>
          <w:bCs/>
        </w:rPr>
        <w:t>Any other comments</w:t>
      </w:r>
    </w:p>
    <w:p w14:paraId="23C26E93" w14:textId="684BF54E" w:rsidR="0007077A" w:rsidRDefault="0007077A" w:rsidP="00EB0F7B">
      <w:r>
        <w:t xml:space="preserve">We invited respondents to add any further comments related to their membership of u3a and 19 did so (21 in 2025). As with last year, most of the comments were very positive with ‘enjoyment’ and ‘thanks’ being the most common expressions used (in 9 responses). A number repeated the information given at question 3. </w:t>
      </w:r>
      <w:r w:rsidR="00D22C26">
        <w:t>Five</w:t>
      </w:r>
      <w:r w:rsidR="007028A6">
        <w:t xml:space="preserve"> individuals add</w:t>
      </w:r>
      <w:r w:rsidR="00D22C26">
        <w:t>ed</w:t>
      </w:r>
      <w:r w:rsidR="007028A6">
        <w:t xml:space="preserve"> further explanations for their earlier answers:</w:t>
      </w:r>
    </w:p>
    <w:p w14:paraId="6BAE2976" w14:textId="7FE9EABF" w:rsidR="007028A6" w:rsidRDefault="007028A6" w:rsidP="007028A6">
      <w:pPr>
        <w:pStyle w:val="ListParagraph"/>
        <w:numPr>
          <w:ilvl w:val="0"/>
          <w:numId w:val="3"/>
        </w:numPr>
      </w:pPr>
      <w:r>
        <w:t>May join again in the future when I have more time</w:t>
      </w:r>
    </w:p>
    <w:p w14:paraId="5CF3936D" w14:textId="02F4AF92" w:rsidR="007028A6" w:rsidRDefault="007028A6" w:rsidP="007028A6">
      <w:pPr>
        <w:pStyle w:val="ListParagraph"/>
        <w:numPr>
          <w:ilvl w:val="0"/>
          <w:numId w:val="3"/>
        </w:numPr>
      </w:pPr>
      <w:r>
        <w:t>Will rejoin on my return to Kent</w:t>
      </w:r>
    </w:p>
    <w:p w14:paraId="206ECAD6" w14:textId="6361ED5C" w:rsidR="007028A6" w:rsidRDefault="007028A6" w:rsidP="007028A6">
      <w:pPr>
        <w:pStyle w:val="ListParagraph"/>
        <w:numPr>
          <w:ilvl w:val="0"/>
          <w:numId w:val="3"/>
        </w:numPr>
      </w:pPr>
      <w:r>
        <w:t>Sorry I have not really made use of my membership so have decided not to renew this year</w:t>
      </w:r>
    </w:p>
    <w:p w14:paraId="3D2B2D99" w14:textId="504BF7D6" w:rsidR="007028A6" w:rsidRDefault="007028A6" w:rsidP="007028A6">
      <w:pPr>
        <w:pStyle w:val="ListParagraph"/>
        <w:numPr>
          <w:ilvl w:val="0"/>
          <w:numId w:val="3"/>
        </w:numPr>
      </w:pPr>
      <w:r>
        <w:t>Clashed with my WI meeting</w:t>
      </w:r>
    </w:p>
    <w:p w14:paraId="1210F461" w14:textId="1A02B114" w:rsidR="007028A6" w:rsidRDefault="007028A6" w:rsidP="007028A6">
      <w:pPr>
        <w:pStyle w:val="ListParagraph"/>
        <w:numPr>
          <w:ilvl w:val="0"/>
          <w:numId w:val="3"/>
        </w:numPr>
      </w:pPr>
      <w:r>
        <w:t>Husband is a member so am kept aware of activities and will probably rejoin when other commitments allow</w:t>
      </w:r>
    </w:p>
    <w:p w14:paraId="40293E9F" w14:textId="3E5AB30A" w:rsidR="007028A6" w:rsidRDefault="007028A6" w:rsidP="007028A6">
      <w:r>
        <w:t>There was only one comment that could be classed as negative:</w:t>
      </w:r>
    </w:p>
    <w:p w14:paraId="0703097D" w14:textId="77368A54" w:rsidR="007028A6" w:rsidRDefault="007028A6" w:rsidP="007028A6">
      <w:pPr>
        <w:pStyle w:val="ListParagraph"/>
        <w:numPr>
          <w:ilvl w:val="0"/>
          <w:numId w:val="4"/>
        </w:numPr>
      </w:pPr>
      <w:r>
        <w:t xml:space="preserve">I felt the whole set-up was ‘cliquey’. There seems to be scant interest in what the members could offer with their </w:t>
      </w:r>
      <w:proofErr w:type="gramStart"/>
      <w:r>
        <w:t>expertise</w:t>
      </w:r>
      <w:proofErr w:type="gramEnd"/>
      <w:r>
        <w:t xml:space="preserve"> but things are run with a particular group of interested parties</w:t>
      </w:r>
    </w:p>
    <w:p w14:paraId="15DFDF03" w14:textId="77777777" w:rsidR="00D25416" w:rsidRDefault="00D25416" w:rsidP="00D25416"/>
    <w:p w14:paraId="3801F0D5" w14:textId="44090C69" w:rsidR="00D25416" w:rsidRPr="005F302D" w:rsidRDefault="00D25416" w:rsidP="00D25416">
      <w:pPr>
        <w:rPr>
          <w:b/>
          <w:bCs/>
        </w:rPr>
      </w:pPr>
      <w:r w:rsidRPr="005F302D">
        <w:rPr>
          <w:b/>
          <w:bCs/>
        </w:rPr>
        <w:t>Discussion and conclusions</w:t>
      </w:r>
    </w:p>
    <w:p w14:paraId="40BA35EF" w14:textId="14C3C52D" w:rsidR="00D25416" w:rsidRDefault="002860F3" w:rsidP="00D25416">
      <w:r>
        <w:t xml:space="preserve">The findings from the 2026 survey </w:t>
      </w:r>
      <w:r w:rsidR="005F302D">
        <w:t>are</w:t>
      </w:r>
      <w:r>
        <w:t xml:space="preserve"> very similar to</w:t>
      </w:r>
      <w:r w:rsidR="00795FFF">
        <w:t xml:space="preserve"> th</w:t>
      </w:r>
      <w:r w:rsidR="00FE63C2">
        <w:t>ose</w:t>
      </w:r>
      <w:r w:rsidR="00795FFF">
        <w:t xml:space="preserve"> of the previous year</w:t>
      </w:r>
      <w:r>
        <w:t xml:space="preserve">, both in reasons for joining u3a and reasons for not renewing membership. </w:t>
      </w:r>
      <w:r w:rsidR="00795FFF">
        <w:t xml:space="preserve">Being too busy again topped the list of reasons, with courses being oversubscribed an ongoing issue within </w:t>
      </w:r>
      <w:r w:rsidR="00F9493A">
        <w:t xml:space="preserve">what is </w:t>
      </w:r>
      <w:r w:rsidR="00795FFF">
        <w:t>a large u</w:t>
      </w:r>
      <w:r w:rsidR="00F9493A">
        <w:t>3</w:t>
      </w:r>
      <w:r w:rsidR="00795FFF">
        <w:t xml:space="preserve">a. </w:t>
      </w:r>
      <w:r>
        <w:t>Encouragingly, only one member</w:t>
      </w:r>
      <w:r w:rsidR="005F302D">
        <w:t xml:space="preserve">, as last year, </w:t>
      </w:r>
      <w:r>
        <w:t>stated that they did not feel welcome, none failed to renew for diversity related issues and there were no issues related to managing the website. These are area</w:t>
      </w:r>
      <w:r w:rsidR="005F302D">
        <w:t>s</w:t>
      </w:r>
      <w:r>
        <w:t xml:space="preserve"> which have received attention from the committee and members over the last year, which may explain this.</w:t>
      </w:r>
    </w:p>
    <w:p w14:paraId="5BD55BF2" w14:textId="32D7E689" w:rsidR="00CB3FE8" w:rsidRDefault="002860F3" w:rsidP="00CB3FE8">
      <w:r>
        <w:t xml:space="preserve">The question about expectations is problematical, as individuals obviously </w:t>
      </w:r>
      <w:r w:rsidR="001F64D4">
        <w:t>have</w:t>
      </w:r>
      <w:r>
        <w:t xml:space="preserve"> different </w:t>
      </w:r>
      <w:r w:rsidR="001F64D4">
        <w:t xml:space="preserve">membership </w:t>
      </w:r>
      <w:r>
        <w:t xml:space="preserve">objectives </w:t>
      </w:r>
      <w:r w:rsidR="001F64D4">
        <w:t>in mind</w:t>
      </w:r>
      <w:r>
        <w:t xml:space="preserve">, which may result from an incomplete understanding of the aims and values of u3a. It might be interesting to know whether the </w:t>
      </w:r>
      <w:r w:rsidR="0064468C">
        <w:t xml:space="preserve">critical </w:t>
      </w:r>
      <w:r>
        <w:t>member joined online, or whether they attended a joining day when there is more potential for learning about the</w:t>
      </w:r>
      <w:r w:rsidR="001F64D4">
        <w:t xml:space="preserve"> full range of opportunities</w:t>
      </w:r>
      <w:r>
        <w:t>.</w:t>
      </w:r>
      <w:r w:rsidR="00CB3FE8">
        <w:t xml:space="preserve"> The possibility of attending ‘taster sessions’ (with or without a nominal payment) might allow members to decide which courses and/or activities they enjoy and will want to continue with</w:t>
      </w:r>
      <w:r w:rsidR="000265C9">
        <w:t xml:space="preserve"> before </w:t>
      </w:r>
      <w:r w:rsidR="000265C9">
        <w:lastRenderedPageBreak/>
        <w:t>committing to a term or more.</w:t>
      </w:r>
      <w:r w:rsidR="00635B56">
        <w:t xml:space="preserve"> This might also address the free text comments accompanying this question.</w:t>
      </w:r>
    </w:p>
    <w:p w14:paraId="3EA1BEAB" w14:textId="655B3DE6" w:rsidR="00635B56" w:rsidRDefault="00635B56" w:rsidP="00CB3FE8">
      <w:r>
        <w:t>The only potentially notable change found between 2025 and 2026 responses related to questions 7 and 8 (awareness of u3a’s activities outside of courses</w:t>
      </w:r>
      <w:r w:rsidR="00795FFF">
        <w:t>)</w:t>
      </w:r>
      <w:r>
        <w:t xml:space="preserve">. This year the examples </w:t>
      </w:r>
      <w:r w:rsidR="00FD22CB">
        <w:t xml:space="preserve">provided in the questionnaire </w:t>
      </w:r>
      <w:r>
        <w:t xml:space="preserve">extended to the lesser known local and national activities (anecdotally we found that people seemed less aware of these). </w:t>
      </w:r>
      <w:r w:rsidR="00795FFF">
        <w:t>Although there appeared to be a greater proportion of members who may have considered their decision to leave, given greater knowledge, the numbers represented are too small to come to any conclusions here.</w:t>
      </w:r>
    </w:p>
    <w:p w14:paraId="7C25E8E7" w14:textId="44054CCB" w:rsidR="00795FFF" w:rsidRDefault="00795FFF" w:rsidP="00CB3FE8">
      <w:r>
        <w:t xml:space="preserve">The final section of the survey invited further comments about u3a membership and, again, comments are overwhelmingly positive. The isolated negative comment noted may be considered rather surprising, given the new sessions set up this year for those interested in leading a course and the general encouragement expressed in the u3a’s </w:t>
      </w:r>
      <w:r w:rsidR="009351ED">
        <w:t>communications (e.g. monthly bulletins or monthly meetings) to volunteer to start up new groups or courses.</w:t>
      </w:r>
    </w:p>
    <w:p w14:paraId="6C581DE9" w14:textId="587B35DB" w:rsidR="009351ED" w:rsidRDefault="009351ED" w:rsidP="00CB3FE8">
      <w:r>
        <w:t xml:space="preserve">Overall, it must be reiterated that caution should be taken in reading too much into the findings this year, as the numbers responding to the survey are </w:t>
      </w:r>
      <w:r w:rsidR="00FD22CB">
        <w:t xml:space="preserve">again </w:t>
      </w:r>
      <w:r>
        <w:t>too small to be representative of those who did not renew. Further, although there does not appear to be any relationship between reasons for not renewing, age bracket and/or length of time as a member, we would need a higher response rate to verify this. One suggestion might be to capture those who only expressed reasons to the membership team, by offering support to complete the online survey if appropriate.</w:t>
      </w:r>
      <w:r w:rsidR="008D1FF3">
        <w:t xml:space="preserve"> </w:t>
      </w:r>
      <w:r w:rsidR="00FD22CB">
        <w:t>This might include those who experience difficulties in dealing with technology and who might otherwise feel excluded from certain u3a opportunities.</w:t>
      </w:r>
    </w:p>
    <w:p w14:paraId="7BF5A3CB" w14:textId="43DB3980" w:rsidR="00AC783B" w:rsidRPr="00AC783B" w:rsidRDefault="00AC783B" w:rsidP="00CB3FE8">
      <w:pPr>
        <w:rPr>
          <w:b/>
          <w:bCs/>
        </w:rPr>
      </w:pPr>
      <w:r w:rsidRPr="00AC783B">
        <w:rPr>
          <w:b/>
          <w:bCs/>
        </w:rPr>
        <w:t>Acknowledgements</w:t>
      </w:r>
    </w:p>
    <w:p w14:paraId="5BB78015" w14:textId="1FC4E7B2" w:rsidR="00AC783B" w:rsidRDefault="00AC783B" w:rsidP="00CB3FE8">
      <w:r>
        <w:t xml:space="preserve">We would like to thank the membership team for facilitating the survey </w:t>
      </w:r>
      <w:proofErr w:type="gramStart"/>
      <w:r>
        <w:t>and also</w:t>
      </w:r>
      <w:proofErr w:type="gramEnd"/>
      <w:r>
        <w:t xml:space="preserve"> all the respondents who took the time to complete the questionnaire.</w:t>
      </w:r>
    </w:p>
    <w:p w14:paraId="2A574B20" w14:textId="46B274AD" w:rsidR="00737EE7" w:rsidRDefault="00737EE7" w:rsidP="00CB3FE8">
      <w:r>
        <w:t>Ann Skingley,</w:t>
      </w:r>
    </w:p>
    <w:p w14:paraId="06DB19B1" w14:textId="3B2B5424" w:rsidR="00737EE7" w:rsidRDefault="00737EE7" w:rsidP="00CB3FE8">
      <w:r>
        <w:t>April 2026</w:t>
      </w:r>
    </w:p>
    <w:p w14:paraId="3A31BF78" w14:textId="23354C13" w:rsidR="002860F3" w:rsidRDefault="002860F3" w:rsidP="00D25416"/>
    <w:sectPr w:rsidR="002860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D906" w14:textId="77777777" w:rsidR="004B37C4" w:rsidRDefault="004B37C4" w:rsidP="00B20FAB">
      <w:pPr>
        <w:spacing w:after="0" w:line="240" w:lineRule="auto"/>
      </w:pPr>
      <w:r>
        <w:separator/>
      </w:r>
    </w:p>
  </w:endnote>
  <w:endnote w:type="continuationSeparator" w:id="0">
    <w:p w14:paraId="6E4E9567" w14:textId="77777777" w:rsidR="004B37C4" w:rsidRDefault="004B37C4" w:rsidP="00B2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81014"/>
      <w:docPartObj>
        <w:docPartGallery w:val="Page Numbers (Bottom of Page)"/>
        <w:docPartUnique/>
      </w:docPartObj>
    </w:sdtPr>
    <w:sdtContent>
      <w:p w14:paraId="46FBA648" w14:textId="53F936FD" w:rsidR="00B20FAB" w:rsidRDefault="00B20FAB">
        <w:pPr>
          <w:pStyle w:val="Footer"/>
          <w:jc w:val="center"/>
        </w:pPr>
        <w:r>
          <w:fldChar w:fldCharType="begin"/>
        </w:r>
        <w:r>
          <w:instrText>PAGE   \* MERGEFORMAT</w:instrText>
        </w:r>
        <w:r>
          <w:fldChar w:fldCharType="separate"/>
        </w:r>
        <w:r>
          <w:t>2</w:t>
        </w:r>
        <w:r>
          <w:fldChar w:fldCharType="end"/>
        </w:r>
      </w:p>
    </w:sdtContent>
  </w:sdt>
  <w:p w14:paraId="22ACD0D3" w14:textId="77777777" w:rsidR="00B20FAB" w:rsidRDefault="00B20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2272" w14:textId="77777777" w:rsidR="004B37C4" w:rsidRDefault="004B37C4" w:rsidP="00B20FAB">
      <w:pPr>
        <w:spacing w:after="0" w:line="240" w:lineRule="auto"/>
      </w:pPr>
      <w:r>
        <w:separator/>
      </w:r>
    </w:p>
  </w:footnote>
  <w:footnote w:type="continuationSeparator" w:id="0">
    <w:p w14:paraId="5D4179D8" w14:textId="77777777" w:rsidR="004B37C4" w:rsidRDefault="004B37C4" w:rsidP="00B2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74E0"/>
    <w:multiLevelType w:val="hybridMultilevel"/>
    <w:tmpl w:val="F8EA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6798C"/>
    <w:multiLevelType w:val="hybridMultilevel"/>
    <w:tmpl w:val="6B201C18"/>
    <w:lvl w:ilvl="0" w:tplc="AE72F5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215FD"/>
    <w:multiLevelType w:val="hybridMultilevel"/>
    <w:tmpl w:val="9A90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A62C8"/>
    <w:multiLevelType w:val="hybridMultilevel"/>
    <w:tmpl w:val="B20C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17556">
    <w:abstractNumId w:val="1"/>
  </w:num>
  <w:num w:numId="2" w16cid:durableId="279073450">
    <w:abstractNumId w:val="0"/>
  </w:num>
  <w:num w:numId="3" w16cid:durableId="626472017">
    <w:abstractNumId w:val="2"/>
  </w:num>
  <w:num w:numId="4" w16cid:durableId="2010911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6A"/>
    <w:rsid w:val="00007C02"/>
    <w:rsid w:val="000265C9"/>
    <w:rsid w:val="0007077A"/>
    <w:rsid w:val="000742A7"/>
    <w:rsid w:val="000A29AD"/>
    <w:rsid w:val="000B50A7"/>
    <w:rsid w:val="000F6FDF"/>
    <w:rsid w:val="001178F6"/>
    <w:rsid w:val="00153E92"/>
    <w:rsid w:val="0019021A"/>
    <w:rsid w:val="001C1E4C"/>
    <w:rsid w:val="001F64D4"/>
    <w:rsid w:val="00245DDC"/>
    <w:rsid w:val="00277302"/>
    <w:rsid w:val="002774F5"/>
    <w:rsid w:val="002860F3"/>
    <w:rsid w:val="002B08E0"/>
    <w:rsid w:val="002B54FE"/>
    <w:rsid w:val="002E7540"/>
    <w:rsid w:val="00314520"/>
    <w:rsid w:val="00331E6A"/>
    <w:rsid w:val="00365023"/>
    <w:rsid w:val="003734D4"/>
    <w:rsid w:val="00392072"/>
    <w:rsid w:val="003B57BF"/>
    <w:rsid w:val="003C3F17"/>
    <w:rsid w:val="0040647A"/>
    <w:rsid w:val="00420E46"/>
    <w:rsid w:val="004227E5"/>
    <w:rsid w:val="0047553B"/>
    <w:rsid w:val="0047559B"/>
    <w:rsid w:val="0049487D"/>
    <w:rsid w:val="004A7766"/>
    <w:rsid w:val="004B37C4"/>
    <w:rsid w:val="004C0372"/>
    <w:rsid w:val="00506719"/>
    <w:rsid w:val="00535A2E"/>
    <w:rsid w:val="00564D79"/>
    <w:rsid w:val="00576BDE"/>
    <w:rsid w:val="005A1FCF"/>
    <w:rsid w:val="005F302D"/>
    <w:rsid w:val="00635B56"/>
    <w:rsid w:val="0064468C"/>
    <w:rsid w:val="00683D20"/>
    <w:rsid w:val="007028A6"/>
    <w:rsid w:val="00703329"/>
    <w:rsid w:val="00737EE7"/>
    <w:rsid w:val="00740C51"/>
    <w:rsid w:val="00743856"/>
    <w:rsid w:val="00755811"/>
    <w:rsid w:val="007835CC"/>
    <w:rsid w:val="00795FFF"/>
    <w:rsid w:val="007B6C27"/>
    <w:rsid w:val="008143F6"/>
    <w:rsid w:val="00882296"/>
    <w:rsid w:val="008D1FF3"/>
    <w:rsid w:val="008F0AD5"/>
    <w:rsid w:val="009351ED"/>
    <w:rsid w:val="00941BAA"/>
    <w:rsid w:val="00972F52"/>
    <w:rsid w:val="00A14095"/>
    <w:rsid w:val="00A7577C"/>
    <w:rsid w:val="00AC783B"/>
    <w:rsid w:val="00AE24EC"/>
    <w:rsid w:val="00AF2DAD"/>
    <w:rsid w:val="00B20FAB"/>
    <w:rsid w:val="00B36540"/>
    <w:rsid w:val="00BC04E7"/>
    <w:rsid w:val="00BF3801"/>
    <w:rsid w:val="00C2125A"/>
    <w:rsid w:val="00C310E9"/>
    <w:rsid w:val="00C71260"/>
    <w:rsid w:val="00C74F95"/>
    <w:rsid w:val="00CB3FE8"/>
    <w:rsid w:val="00D16A58"/>
    <w:rsid w:val="00D22C26"/>
    <w:rsid w:val="00D25416"/>
    <w:rsid w:val="00D53FB1"/>
    <w:rsid w:val="00D57C07"/>
    <w:rsid w:val="00D720B0"/>
    <w:rsid w:val="00D72298"/>
    <w:rsid w:val="00D912D2"/>
    <w:rsid w:val="00DB0058"/>
    <w:rsid w:val="00DE075B"/>
    <w:rsid w:val="00E70986"/>
    <w:rsid w:val="00E80443"/>
    <w:rsid w:val="00E922EC"/>
    <w:rsid w:val="00E9297D"/>
    <w:rsid w:val="00EA1248"/>
    <w:rsid w:val="00EB0F7B"/>
    <w:rsid w:val="00ED43CA"/>
    <w:rsid w:val="00F01AE5"/>
    <w:rsid w:val="00F10A6A"/>
    <w:rsid w:val="00F31E74"/>
    <w:rsid w:val="00F32533"/>
    <w:rsid w:val="00F44538"/>
    <w:rsid w:val="00F90F0A"/>
    <w:rsid w:val="00F9493A"/>
    <w:rsid w:val="00FC39CF"/>
    <w:rsid w:val="00FC4058"/>
    <w:rsid w:val="00FD22CB"/>
    <w:rsid w:val="00FE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086A"/>
  <w15:chartTrackingRefBased/>
  <w15:docId w15:val="{505EFBD2-BB1E-4835-B7F4-1E4CBBD1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A6A"/>
    <w:rPr>
      <w:rFonts w:eastAsiaTheme="majorEastAsia" w:cstheme="majorBidi"/>
      <w:color w:val="272727" w:themeColor="text1" w:themeTint="D8"/>
    </w:rPr>
  </w:style>
  <w:style w:type="paragraph" w:styleId="Title">
    <w:name w:val="Title"/>
    <w:basedOn w:val="Normal"/>
    <w:next w:val="Normal"/>
    <w:link w:val="TitleChar"/>
    <w:uiPriority w:val="10"/>
    <w:qFormat/>
    <w:rsid w:val="00F1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A6A"/>
    <w:pPr>
      <w:spacing w:before="160"/>
      <w:jc w:val="center"/>
    </w:pPr>
    <w:rPr>
      <w:i/>
      <w:iCs/>
      <w:color w:val="404040" w:themeColor="text1" w:themeTint="BF"/>
    </w:rPr>
  </w:style>
  <w:style w:type="character" w:customStyle="1" w:styleId="QuoteChar">
    <w:name w:val="Quote Char"/>
    <w:basedOn w:val="DefaultParagraphFont"/>
    <w:link w:val="Quote"/>
    <w:uiPriority w:val="29"/>
    <w:rsid w:val="00F10A6A"/>
    <w:rPr>
      <w:i/>
      <w:iCs/>
      <w:color w:val="404040" w:themeColor="text1" w:themeTint="BF"/>
    </w:rPr>
  </w:style>
  <w:style w:type="paragraph" w:styleId="ListParagraph">
    <w:name w:val="List Paragraph"/>
    <w:basedOn w:val="Normal"/>
    <w:uiPriority w:val="34"/>
    <w:qFormat/>
    <w:rsid w:val="00F10A6A"/>
    <w:pPr>
      <w:ind w:left="720"/>
      <w:contextualSpacing/>
    </w:pPr>
  </w:style>
  <w:style w:type="character" w:styleId="IntenseEmphasis">
    <w:name w:val="Intense Emphasis"/>
    <w:basedOn w:val="DefaultParagraphFont"/>
    <w:uiPriority w:val="21"/>
    <w:qFormat/>
    <w:rsid w:val="00F10A6A"/>
    <w:rPr>
      <w:i/>
      <w:iCs/>
      <w:color w:val="0F4761" w:themeColor="accent1" w:themeShade="BF"/>
    </w:rPr>
  </w:style>
  <w:style w:type="paragraph" w:styleId="IntenseQuote">
    <w:name w:val="Intense Quote"/>
    <w:basedOn w:val="Normal"/>
    <w:next w:val="Normal"/>
    <w:link w:val="IntenseQuoteChar"/>
    <w:uiPriority w:val="30"/>
    <w:qFormat/>
    <w:rsid w:val="00F10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A6A"/>
    <w:rPr>
      <w:i/>
      <w:iCs/>
      <w:color w:val="0F4761" w:themeColor="accent1" w:themeShade="BF"/>
    </w:rPr>
  </w:style>
  <w:style w:type="character" w:styleId="IntenseReference">
    <w:name w:val="Intense Reference"/>
    <w:basedOn w:val="DefaultParagraphFont"/>
    <w:uiPriority w:val="32"/>
    <w:qFormat/>
    <w:rsid w:val="00F10A6A"/>
    <w:rPr>
      <w:b/>
      <w:bCs/>
      <w:smallCaps/>
      <w:color w:val="0F4761" w:themeColor="accent1" w:themeShade="BF"/>
      <w:spacing w:val="5"/>
    </w:rPr>
  </w:style>
  <w:style w:type="table" w:styleId="TableGrid">
    <w:name w:val="Table Grid"/>
    <w:basedOn w:val="TableNormal"/>
    <w:uiPriority w:val="39"/>
    <w:rsid w:val="00F1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FAB"/>
  </w:style>
  <w:style w:type="paragraph" w:styleId="Footer">
    <w:name w:val="footer"/>
    <w:basedOn w:val="Normal"/>
    <w:link w:val="FooterChar"/>
    <w:uiPriority w:val="99"/>
    <w:unhideWhenUsed/>
    <w:rsid w:val="00B2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FAB"/>
  </w:style>
  <w:style w:type="character" w:styleId="Hyperlink">
    <w:name w:val="Hyperlink"/>
    <w:basedOn w:val="DefaultParagraphFont"/>
    <w:uiPriority w:val="99"/>
    <w:unhideWhenUsed/>
    <w:rsid w:val="000B50A7"/>
    <w:rPr>
      <w:color w:val="467886" w:themeColor="hyperlink"/>
      <w:u w:val="single"/>
    </w:rPr>
  </w:style>
  <w:style w:type="character" w:styleId="UnresolvedMention">
    <w:name w:val="Unresolved Mention"/>
    <w:basedOn w:val="DefaultParagraphFont"/>
    <w:uiPriority w:val="99"/>
    <w:semiHidden/>
    <w:unhideWhenUsed/>
    <w:rsid w:val="000B50A7"/>
    <w:rPr>
      <w:color w:val="605E5C"/>
      <w:shd w:val="clear" w:color="auto" w:fill="E1DFDD"/>
    </w:rPr>
  </w:style>
  <w:style w:type="character" w:styleId="FollowedHyperlink">
    <w:name w:val="FollowedHyperlink"/>
    <w:basedOn w:val="DefaultParagraphFont"/>
    <w:uiPriority w:val="99"/>
    <w:semiHidden/>
    <w:unhideWhenUsed/>
    <w:rsid w:val="000B50A7"/>
    <w:rPr>
      <w:color w:val="96607D" w:themeColor="followedHyperlink"/>
      <w:u w:val="single"/>
    </w:rPr>
  </w:style>
  <w:style w:type="paragraph" w:styleId="Revision">
    <w:name w:val="Revision"/>
    <w:hidden/>
    <w:uiPriority w:val="99"/>
    <w:semiHidden/>
    <w:rsid w:val="00E92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3aresearch.uk/p/10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3FB7-5836-454D-AA10-7B09BC2B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Skingley</dc:creator>
  <cp:keywords/>
  <dc:description/>
  <cp:lastModifiedBy>Ann Skingley</cp:lastModifiedBy>
  <cp:revision>60</cp:revision>
  <dcterms:created xsi:type="dcterms:W3CDTF">2026-03-31T08:28:00Z</dcterms:created>
  <dcterms:modified xsi:type="dcterms:W3CDTF">2026-04-11T15:41:00Z</dcterms:modified>
</cp:coreProperties>
</file>